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CellMar>
          <w:left w:w="70" w:type="dxa"/>
          <w:right w:w="70" w:type="dxa"/>
        </w:tblCellMar>
        <w:tblLook w:val="04A0" w:firstRow="1" w:lastRow="0" w:firstColumn="1" w:lastColumn="0" w:noHBand="0" w:noVBand="1"/>
      </w:tblPr>
      <w:tblGrid>
        <w:gridCol w:w="264"/>
        <w:gridCol w:w="3244"/>
        <w:gridCol w:w="816"/>
        <w:gridCol w:w="2409"/>
        <w:gridCol w:w="3558"/>
        <w:gridCol w:w="421"/>
        <w:gridCol w:w="2721"/>
        <w:gridCol w:w="148"/>
        <w:gridCol w:w="74"/>
        <w:gridCol w:w="24"/>
        <w:gridCol w:w="195"/>
        <w:gridCol w:w="74"/>
        <w:gridCol w:w="193"/>
        <w:gridCol w:w="146"/>
      </w:tblGrid>
      <w:tr w:rsidR="00BC4BB9" w:rsidTr="00774F6B">
        <w:trPr>
          <w:trHeight w:val="313"/>
        </w:trPr>
        <w:tc>
          <w:tcPr>
            <w:tcW w:w="264" w:type="dxa"/>
            <w:shd w:val="clear" w:color="000000" w:fill="FFFFFF"/>
            <w:vAlign w:val="bottom"/>
          </w:tcPr>
          <w:p w:rsidR="00BC4BB9" w:rsidRDefault="00774F6B">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c>
          <w:tcPr>
            <w:tcW w:w="13317" w:type="dxa"/>
            <w:gridSpan w:val="7"/>
            <w:vMerge w:val="restart"/>
            <w:shd w:val="clear" w:color="000000" w:fill="1F497D"/>
            <w:vAlign w:val="center"/>
          </w:tcPr>
          <w:p w:rsidR="00BC4BB9" w:rsidRDefault="00774F6B">
            <w:pPr>
              <w:spacing w:after="0" w:line="240" w:lineRule="auto"/>
              <w:jc w:val="center"/>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CHECKLIST PER LA</w:t>
            </w:r>
          </w:p>
          <w:p w:rsidR="00BC4BB9" w:rsidRDefault="00774F6B">
            <w:pPr>
              <w:spacing w:after="0" w:line="240" w:lineRule="auto"/>
              <w:jc w:val="center"/>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 xml:space="preserve"> VERIFICA DELLE REGOLARITÀ AMMINISTRATIVO-CONTABILE DELLE </w:t>
            </w:r>
          </w:p>
          <w:p w:rsidR="00BC4BB9" w:rsidRDefault="00774F6B">
            <w:pPr>
              <w:spacing w:after="0" w:line="240" w:lineRule="auto"/>
              <w:jc w:val="center"/>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 xml:space="preserve">PROCEDURE DI APPALTO AI SENSI DEL D. lgs. n. 50/2016 e </w:t>
            </w:r>
            <w:proofErr w:type="spellStart"/>
            <w:r>
              <w:rPr>
                <w:rFonts w:ascii="Garamond" w:eastAsia="Times New Roman" w:hAnsi="Garamond" w:cstheme="minorHAnsi"/>
                <w:b/>
                <w:bCs/>
                <w:color w:val="FFFFFF"/>
                <w:lang w:eastAsia="it-IT"/>
              </w:rPr>
              <w:t>ss.mm.ii</w:t>
            </w:r>
            <w:proofErr w:type="spellEnd"/>
            <w:r>
              <w:rPr>
                <w:rFonts w:ascii="Garamond" w:eastAsia="Times New Roman" w:hAnsi="Garamond" w:cstheme="minorHAnsi"/>
                <w:b/>
                <w:bCs/>
                <w:color w:val="FFFFFF"/>
                <w:lang w:eastAsia="it-IT"/>
              </w:rPr>
              <w:t>.</w:t>
            </w:r>
          </w:p>
        </w:tc>
        <w:tc>
          <w:tcPr>
            <w:tcW w:w="293" w:type="dxa"/>
            <w:gridSpan w:val="3"/>
            <w:shd w:val="clear" w:color="000000" w:fill="FFFFFF"/>
            <w:vAlign w:val="bottom"/>
          </w:tcPr>
          <w:p w:rsidR="00BC4BB9" w:rsidRDefault="00774F6B">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c>
          <w:tcPr>
            <w:tcW w:w="267" w:type="dxa"/>
            <w:gridSpan w:val="2"/>
            <w:shd w:val="clear" w:color="000000" w:fill="FFFFFF"/>
            <w:vAlign w:val="bottom"/>
          </w:tcPr>
          <w:p w:rsidR="00BC4BB9" w:rsidRDefault="00774F6B">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c>
          <w:tcPr>
            <w:tcW w:w="146" w:type="dxa"/>
          </w:tcPr>
          <w:p w:rsidR="00BC4BB9" w:rsidRDefault="00BC4BB9"/>
        </w:tc>
      </w:tr>
      <w:tr w:rsidR="00BC4BB9" w:rsidTr="00774F6B">
        <w:trPr>
          <w:trHeight w:val="284"/>
        </w:trPr>
        <w:tc>
          <w:tcPr>
            <w:tcW w:w="264" w:type="dxa"/>
            <w:shd w:val="clear" w:color="000000" w:fill="FFFFFF"/>
            <w:vAlign w:val="bottom"/>
          </w:tcPr>
          <w:p w:rsidR="00BC4BB9" w:rsidRDefault="00774F6B">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c>
          <w:tcPr>
            <w:tcW w:w="13317" w:type="dxa"/>
            <w:gridSpan w:val="7"/>
            <w:vMerge/>
            <w:vAlign w:val="center"/>
          </w:tcPr>
          <w:p w:rsidR="00BC4BB9" w:rsidRDefault="00BC4BB9">
            <w:pPr>
              <w:spacing w:after="0" w:line="240" w:lineRule="auto"/>
              <w:rPr>
                <w:rFonts w:ascii="Garamond" w:eastAsia="Times New Roman" w:hAnsi="Garamond" w:cstheme="minorHAnsi"/>
                <w:color w:val="FFFFFF"/>
                <w:lang w:eastAsia="it-IT"/>
              </w:rPr>
            </w:pPr>
          </w:p>
        </w:tc>
        <w:tc>
          <w:tcPr>
            <w:tcW w:w="293" w:type="dxa"/>
            <w:gridSpan w:val="3"/>
            <w:shd w:val="clear" w:color="000000" w:fill="FFFFFF"/>
            <w:vAlign w:val="bottom"/>
          </w:tcPr>
          <w:p w:rsidR="00BC4BB9" w:rsidRDefault="00774F6B">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c>
          <w:tcPr>
            <w:tcW w:w="267" w:type="dxa"/>
            <w:gridSpan w:val="2"/>
            <w:shd w:val="clear" w:color="000000" w:fill="FFFFFF"/>
            <w:vAlign w:val="bottom"/>
          </w:tcPr>
          <w:p w:rsidR="00BC4BB9" w:rsidRDefault="00774F6B">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c>
          <w:tcPr>
            <w:tcW w:w="146" w:type="dxa"/>
          </w:tcPr>
          <w:p w:rsidR="00BC4BB9" w:rsidRDefault="00BC4BB9"/>
        </w:tc>
      </w:tr>
      <w:tr w:rsidR="00BC4BB9" w:rsidTr="00774F6B">
        <w:trPr>
          <w:trHeight w:val="256"/>
        </w:trPr>
        <w:tc>
          <w:tcPr>
            <w:tcW w:w="264" w:type="dxa"/>
            <w:shd w:val="clear" w:color="000000" w:fill="FFFFFF"/>
            <w:vAlign w:val="center"/>
          </w:tcPr>
          <w:p w:rsidR="00BC4BB9" w:rsidRDefault="00774F6B">
            <w:pPr>
              <w:spacing w:after="0" w:line="240" w:lineRule="auto"/>
              <w:rPr>
                <w:rFonts w:ascii="Garamond" w:eastAsia="Times New Roman" w:hAnsi="Garamond" w:cstheme="minorHAnsi"/>
                <w:b/>
                <w:bCs/>
                <w:color w:val="000000"/>
                <w:lang w:eastAsia="it-IT"/>
              </w:rPr>
            </w:pPr>
            <w:r>
              <w:rPr>
                <w:rFonts w:ascii="Garamond" w:eastAsia="Times New Roman" w:hAnsi="Garamond" w:cstheme="minorHAnsi"/>
                <w:b/>
                <w:bCs/>
                <w:color w:val="000000"/>
                <w:lang w:eastAsia="it-IT"/>
              </w:rPr>
              <w:t> </w:t>
            </w:r>
          </w:p>
        </w:tc>
        <w:tc>
          <w:tcPr>
            <w:tcW w:w="13317" w:type="dxa"/>
            <w:gridSpan w:val="7"/>
            <w:vMerge/>
            <w:vAlign w:val="center"/>
          </w:tcPr>
          <w:p w:rsidR="00BC4BB9" w:rsidRDefault="00BC4BB9">
            <w:pPr>
              <w:spacing w:after="0" w:line="240" w:lineRule="auto"/>
              <w:rPr>
                <w:rFonts w:ascii="Garamond" w:eastAsia="Times New Roman" w:hAnsi="Garamond" w:cstheme="minorHAnsi"/>
                <w:color w:val="FFFFFF"/>
                <w:lang w:eastAsia="it-IT"/>
              </w:rPr>
            </w:pPr>
          </w:p>
        </w:tc>
        <w:tc>
          <w:tcPr>
            <w:tcW w:w="293" w:type="dxa"/>
            <w:gridSpan w:val="3"/>
            <w:shd w:val="clear" w:color="000000" w:fill="FFFFFF"/>
            <w:vAlign w:val="bottom"/>
          </w:tcPr>
          <w:p w:rsidR="00BC4BB9" w:rsidRDefault="00774F6B">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c>
          <w:tcPr>
            <w:tcW w:w="267" w:type="dxa"/>
            <w:gridSpan w:val="2"/>
            <w:shd w:val="clear" w:color="000000" w:fill="FFFFFF"/>
            <w:vAlign w:val="bottom"/>
          </w:tcPr>
          <w:p w:rsidR="00BC4BB9" w:rsidRDefault="00774F6B">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c>
          <w:tcPr>
            <w:tcW w:w="146" w:type="dxa"/>
          </w:tcPr>
          <w:p w:rsidR="00BC4BB9" w:rsidRDefault="00BC4BB9"/>
        </w:tc>
      </w:tr>
      <w:tr w:rsidR="00BC4BB9" w:rsidTr="00774F6B">
        <w:trPr>
          <w:trHeight w:val="273"/>
        </w:trPr>
        <w:tc>
          <w:tcPr>
            <w:tcW w:w="264" w:type="dxa"/>
            <w:shd w:val="clear" w:color="000000" w:fill="FFFFFF"/>
            <w:vAlign w:val="bottom"/>
          </w:tcPr>
          <w:p w:rsidR="00BC4BB9" w:rsidRDefault="00774F6B">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c>
          <w:tcPr>
            <w:tcW w:w="13317" w:type="dxa"/>
            <w:gridSpan w:val="7"/>
            <w:vMerge/>
            <w:vAlign w:val="center"/>
          </w:tcPr>
          <w:p w:rsidR="00BC4BB9" w:rsidRDefault="00BC4BB9">
            <w:pPr>
              <w:spacing w:after="0" w:line="240" w:lineRule="auto"/>
              <w:rPr>
                <w:rFonts w:ascii="Garamond" w:eastAsia="Times New Roman" w:hAnsi="Garamond" w:cstheme="minorHAnsi"/>
                <w:color w:val="FFFFFF"/>
                <w:lang w:eastAsia="it-IT"/>
              </w:rPr>
            </w:pPr>
          </w:p>
        </w:tc>
        <w:tc>
          <w:tcPr>
            <w:tcW w:w="293" w:type="dxa"/>
            <w:gridSpan w:val="3"/>
            <w:shd w:val="clear" w:color="000000" w:fill="FFFFFF"/>
            <w:vAlign w:val="bottom"/>
          </w:tcPr>
          <w:p w:rsidR="00BC4BB9" w:rsidRDefault="00774F6B">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c>
          <w:tcPr>
            <w:tcW w:w="267" w:type="dxa"/>
            <w:gridSpan w:val="2"/>
            <w:shd w:val="clear" w:color="000000" w:fill="FFFFFF"/>
            <w:vAlign w:val="bottom"/>
          </w:tcPr>
          <w:p w:rsidR="00BC4BB9" w:rsidRDefault="00774F6B">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c>
          <w:tcPr>
            <w:tcW w:w="146" w:type="dxa"/>
          </w:tcPr>
          <w:p w:rsidR="00BC4BB9" w:rsidRDefault="00BC4BB9"/>
        </w:tc>
      </w:tr>
      <w:tr w:rsidR="00BC4BB9" w:rsidTr="00774F6B">
        <w:trPr>
          <w:trHeight w:val="273"/>
        </w:trPr>
        <w:tc>
          <w:tcPr>
            <w:tcW w:w="264" w:type="dxa"/>
            <w:shd w:val="clear" w:color="000000" w:fill="FFFFFF"/>
            <w:vAlign w:val="bottom"/>
          </w:tcPr>
          <w:p w:rsidR="00BC4BB9" w:rsidRDefault="00774F6B">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c>
          <w:tcPr>
            <w:tcW w:w="13317" w:type="dxa"/>
            <w:gridSpan w:val="7"/>
            <w:vMerge/>
            <w:vAlign w:val="center"/>
          </w:tcPr>
          <w:p w:rsidR="00BC4BB9" w:rsidRDefault="00BC4BB9">
            <w:pPr>
              <w:spacing w:after="0" w:line="240" w:lineRule="auto"/>
              <w:rPr>
                <w:rFonts w:ascii="Garamond" w:eastAsia="Times New Roman" w:hAnsi="Garamond" w:cstheme="minorHAnsi"/>
                <w:color w:val="FFFFFF"/>
                <w:lang w:eastAsia="it-IT"/>
              </w:rPr>
            </w:pPr>
          </w:p>
        </w:tc>
        <w:tc>
          <w:tcPr>
            <w:tcW w:w="293" w:type="dxa"/>
            <w:gridSpan w:val="3"/>
            <w:shd w:val="clear" w:color="000000" w:fill="FFFFFF"/>
            <w:vAlign w:val="bottom"/>
          </w:tcPr>
          <w:p w:rsidR="00BC4BB9" w:rsidRDefault="00774F6B">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c>
          <w:tcPr>
            <w:tcW w:w="267" w:type="dxa"/>
            <w:gridSpan w:val="2"/>
            <w:shd w:val="clear" w:color="000000" w:fill="FFFFFF"/>
            <w:vAlign w:val="bottom"/>
          </w:tcPr>
          <w:p w:rsidR="00BC4BB9" w:rsidRDefault="00774F6B">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c>
          <w:tcPr>
            <w:tcW w:w="146" w:type="dxa"/>
          </w:tcPr>
          <w:p w:rsidR="00BC4BB9" w:rsidRDefault="00BC4BB9"/>
        </w:tc>
      </w:tr>
      <w:tr w:rsidR="00BC4BB9" w:rsidTr="00774F6B">
        <w:trPr>
          <w:trHeight w:val="273"/>
        </w:trPr>
        <w:tc>
          <w:tcPr>
            <w:tcW w:w="264" w:type="dxa"/>
            <w:shd w:val="clear" w:color="000000" w:fill="FFFFFF"/>
            <w:vAlign w:val="bottom"/>
          </w:tcPr>
          <w:p w:rsidR="00BC4BB9" w:rsidRDefault="00774F6B">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c>
          <w:tcPr>
            <w:tcW w:w="4060" w:type="dxa"/>
            <w:gridSpan w:val="2"/>
            <w:shd w:val="clear" w:color="000000" w:fill="FFFFFF"/>
            <w:vAlign w:val="bottom"/>
          </w:tcPr>
          <w:p w:rsidR="00BC4BB9" w:rsidRDefault="00774F6B">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c>
          <w:tcPr>
            <w:tcW w:w="2409" w:type="dxa"/>
            <w:shd w:val="clear" w:color="000000" w:fill="FFFFFF"/>
            <w:vAlign w:val="bottom"/>
          </w:tcPr>
          <w:p w:rsidR="00BC4BB9" w:rsidRDefault="00774F6B">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c>
          <w:tcPr>
            <w:tcW w:w="3558" w:type="dxa"/>
            <w:shd w:val="clear" w:color="000000" w:fill="FFFFFF"/>
            <w:vAlign w:val="bottom"/>
          </w:tcPr>
          <w:p w:rsidR="00BC4BB9" w:rsidRDefault="00774F6B">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c>
          <w:tcPr>
            <w:tcW w:w="421" w:type="dxa"/>
            <w:shd w:val="clear" w:color="000000" w:fill="FFFFFF"/>
            <w:vAlign w:val="bottom"/>
          </w:tcPr>
          <w:p w:rsidR="00BC4BB9" w:rsidRDefault="00774F6B">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c>
          <w:tcPr>
            <w:tcW w:w="2721" w:type="dxa"/>
            <w:shd w:val="clear" w:color="000000" w:fill="FFFFFF"/>
            <w:vAlign w:val="bottom"/>
          </w:tcPr>
          <w:p w:rsidR="00BC4BB9" w:rsidRDefault="00774F6B">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c>
          <w:tcPr>
            <w:tcW w:w="222" w:type="dxa"/>
            <w:gridSpan w:val="2"/>
            <w:shd w:val="clear" w:color="000000" w:fill="FFFFFF"/>
            <w:vAlign w:val="bottom"/>
          </w:tcPr>
          <w:p w:rsidR="00BC4BB9" w:rsidRDefault="00774F6B">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c>
          <w:tcPr>
            <w:tcW w:w="293" w:type="dxa"/>
            <w:gridSpan w:val="3"/>
            <w:shd w:val="clear" w:color="000000" w:fill="FFFFFF"/>
            <w:vAlign w:val="bottom"/>
          </w:tcPr>
          <w:p w:rsidR="00BC4BB9" w:rsidRDefault="00774F6B">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c>
          <w:tcPr>
            <w:tcW w:w="339" w:type="dxa"/>
            <w:gridSpan w:val="2"/>
            <w:shd w:val="clear" w:color="000000" w:fill="FFFFFF"/>
            <w:vAlign w:val="bottom"/>
          </w:tcPr>
          <w:p w:rsidR="00BC4BB9" w:rsidRDefault="00774F6B">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r>
      <w:tr w:rsidR="00BC4BB9" w:rsidTr="00774F6B">
        <w:trPr>
          <w:trHeight w:val="535"/>
        </w:trPr>
        <w:tc>
          <w:tcPr>
            <w:tcW w:w="264" w:type="dxa"/>
            <w:shd w:val="clear" w:color="000000" w:fill="FFFFFF"/>
            <w:vAlign w:val="bottom"/>
          </w:tcPr>
          <w:p w:rsidR="00BC4BB9" w:rsidRDefault="00BC4BB9">
            <w:pPr>
              <w:spacing w:after="0" w:line="240" w:lineRule="auto"/>
              <w:rPr>
                <w:rFonts w:ascii="Garamond" w:eastAsia="Times New Roman" w:hAnsi="Garamond" w:cstheme="minorHAnsi"/>
                <w:color w:val="000000"/>
                <w:lang w:eastAsia="it-IT"/>
              </w:rPr>
            </w:pPr>
          </w:p>
        </w:tc>
        <w:tc>
          <w:tcPr>
            <w:tcW w:w="4060" w:type="dxa"/>
            <w:gridSpan w:val="2"/>
            <w:tcBorders>
              <w:bottom w:val="single" w:sz="2" w:space="0" w:color="000000"/>
            </w:tcBorders>
            <w:shd w:val="clear" w:color="auto" w:fill="auto"/>
            <w:vAlign w:val="center"/>
          </w:tcPr>
          <w:p w:rsidR="00BC4BB9" w:rsidRDefault="00BC4BB9">
            <w:pPr>
              <w:spacing w:after="0" w:line="240" w:lineRule="auto"/>
              <w:rPr>
                <w:rFonts w:ascii="Garamond" w:eastAsia="Times New Roman" w:hAnsi="Garamond" w:cstheme="minorHAnsi"/>
                <w:color w:val="000000"/>
                <w:lang w:eastAsia="it-IT"/>
              </w:rPr>
            </w:pPr>
          </w:p>
        </w:tc>
        <w:tc>
          <w:tcPr>
            <w:tcW w:w="2409" w:type="dxa"/>
            <w:tcBorders>
              <w:bottom w:val="single" w:sz="2" w:space="0" w:color="000000"/>
            </w:tcBorders>
            <w:shd w:val="clear" w:color="auto" w:fill="auto"/>
            <w:vAlign w:val="center"/>
          </w:tcPr>
          <w:p w:rsidR="00BC4BB9" w:rsidRDefault="00BC4BB9">
            <w:pPr>
              <w:spacing w:after="0" w:line="240" w:lineRule="auto"/>
              <w:rPr>
                <w:rFonts w:ascii="Garamond" w:eastAsia="Times New Roman" w:hAnsi="Garamond" w:cstheme="minorHAnsi"/>
                <w:lang w:eastAsia="it-IT"/>
              </w:rPr>
            </w:pPr>
          </w:p>
        </w:tc>
        <w:tc>
          <w:tcPr>
            <w:tcW w:w="3558" w:type="dxa"/>
            <w:tcBorders>
              <w:bottom w:val="single" w:sz="2" w:space="0" w:color="000000"/>
            </w:tcBorders>
            <w:shd w:val="clear" w:color="auto" w:fill="auto"/>
            <w:vAlign w:val="center"/>
          </w:tcPr>
          <w:p w:rsidR="00BC4BB9" w:rsidRDefault="00BC4BB9">
            <w:pPr>
              <w:spacing w:after="0" w:line="240" w:lineRule="auto"/>
              <w:jc w:val="right"/>
              <w:rPr>
                <w:rFonts w:ascii="Garamond" w:eastAsia="Times New Roman" w:hAnsi="Garamond" w:cstheme="minorHAnsi"/>
                <w:lang w:eastAsia="it-IT"/>
              </w:rPr>
            </w:pPr>
          </w:p>
        </w:tc>
        <w:tc>
          <w:tcPr>
            <w:tcW w:w="421" w:type="dxa"/>
            <w:tcBorders>
              <w:bottom w:val="single" w:sz="2" w:space="0" w:color="000000"/>
            </w:tcBorders>
            <w:shd w:val="clear" w:color="auto" w:fill="auto"/>
            <w:vAlign w:val="center"/>
          </w:tcPr>
          <w:p w:rsidR="00BC4BB9" w:rsidRDefault="00BC4BB9">
            <w:pPr>
              <w:spacing w:after="0" w:line="240" w:lineRule="auto"/>
              <w:jc w:val="right"/>
              <w:rPr>
                <w:rFonts w:ascii="Garamond" w:eastAsia="Times New Roman" w:hAnsi="Garamond" w:cstheme="minorHAnsi"/>
                <w:lang w:eastAsia="it-IT"/>
              </w:rPr>
            </w:pPr>
          </w:p>
        </w:tc>
        <w:tc>
          <w:tcPr>
            <w:tcW w:w="2721" w:type="dxa"/>
            <w:tcBorders>
              <w:bottom w:val="single" w:sz="2" w:space="0" w:color="000000"/>
            </w:tcBorders>
            <w:shd w:val="clear" w:color="auto" w:fill="auto"/>
            <w:vAlign w:val="center"/>
          </w:tcPr>
          <w:p w:rsidR="00BC4BB9" w:rsidRDefault="00BC4BB9">
            <w:pPr>
              <w:spacing w:after="0" w:line="240" w:lineRule="auto"/>
              <w:jc w:val="right"/>
              <w:rPr>
                <w:rFonts w:ascii="Garamond" w:eastAsia="Times New Roman" w:hAnsi="Garamond" w:cstheme="minorHAnsi"/>
                <w:lang w:eastAsia="it-IT"/>
              </w:rPr>
            </w:pPr>
          </w:p>
        </w:tc>
        <w:tc>
          <w:tcPr>
            <w:tcW w:w="222" w:type="dxa"/>
            <w:gridSpan w:val="2"/>
            <w:tcBorders>
              <w:bottom w:val="single" w:sz="2" w:space="0" w:color="000000"/>
            </w:tcBorders>
            <w:shd w:val="clear" w:color="auto" w:fill="auto"/>
            <w:vAlign w:val="center"/>
          </w:tcPr>
          <w:p w:rsidR="00BC4BB9" w:rsidRDefault="00BC4BB9">
            <w:pPr>
              <w:spacing w:after="0" w:line="240" w:lineRule="auto"/>
              <w:jc w:val="center"/>
              <w:rPr>
                <w:rFonts w:ascii="Garamond" w:eastAsia="Times New Roman" w:hAnsi="Garamond" w:cstheme="minorHAnsi"/>
                <w:lang w:eastAsia="it-IT"/>
              </w:rPr>
            </w:pPr>
          </w:p>
        </w:tc>
        <w:tc>
          <w:tcPr>
            <w:tcW w:w="293" w:type="dxa"/>
            <w:gridSpan w:val="3"/>
            <w:shd w:val="clear" w:color="000000" w:fill="FFFFFF"/>
            <w:vAlign w:val="bottom"/>
          </w:tcPr>
          <w:p w:rsidR="00BC4BB9" w:rsidRDefault="00774F6B">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c>
          <w:tcPr>
            <w:tcW w:w="339" w:type="dxa"/>
            <w:gridSpan w:val="2"/>
            <w:shd w:val="clear" w:color="000000" w:fill="FFFFFF"/>
            <w:vAlign w:val="bottom"/>
          </w:tcPr>
          <w:p w:rsidR="00BC4BB9" w:rsidRDefault="00774F6B">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r>
      <w:tr w:rsidR="00BC4BB9" w:rsidTr="00774F6B">
        <w:trPr>
          <w:trHeight w:val="535"/>
        </w:trPr>
        <w:tc>
          <w:tcPr>
            <w:tcW w:w="264" w:type="dxa"/>
            <w:tcBorders>
              <w:right w:val="single" w:sz="2" w:space="0" w:color="000000"/>
            </w:tcBorders>
            <w:shd w:val="clear" w:color="000000" w:fill="FFFFFF"/>
            <w:vAlign w:val="bottom"/>
          </w:tcPr>
          <w:p w:rsidR="00BC4BB9" w:rsidRDefault="00774F6B">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c>
          <w:tcPr>
            <w:tcW w:w="13415" w:type="dxa"/>
            <w:gridSpan w:val="9"/>
            <w:tcBorders>
              <w:top w:val="single" w:sz="2" w:space="0" w:color="000000"/>
              <w:left w:val="single" w:sz="2" w:space="0" w:color="000000"/>
              <w:bottom w:val="single" w:sz="2" w:space="0" w:color="000000"/>
              <w:right w:val="single" w:sz="2" w:space="0" w:color="000000"/>
            </w:tcBorders>
            <w:shd w:val="clear" w:color="000000" w:fill="1F497D"/>
            <w:vAlign w:val="center"/>
          </w:tcPr>
          <w:p w:rsidR="00BC4BB9" w:rsidRDefault="00774F6B">
            <w:pPr>
              <w:spacing w:after="0" w:line="240" w:lineRule="auto"/>
              <w:jc w:val="center"/>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Anagrafica Intervento</w:t>
            </w:r>
          </w:p>
        </w:tc>
        <w:tc>
          <w:tcPr>
            <w:tcW w:w="195" w:type="dxa"/>
            <w:tcBorders>
              <w:left w:val="single" w:sz="2" w:space="0" w:color="000000"/>
            </w:tcBorders>
            <w:shd w:val="clear" w:color="000000" w:fill="FFFFFF"/>
            <w:vAlign w:val="bottom"/>
          </w:tcPr>
          <w:p w:rsidR="00BC4BB9" w:rsidRDefault="00774F6B">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c>
          <w:tcPr>
            <w:tcW w:w="267" w:type="dxa"/>
            <w:gridSpan w:val="2"/>
            <w:shd w:val="clear" w:color="000000" w:fill="FFFFFF"/>
            <w:vAlign w:val="bottom"/>
          </w:tcPr>
          <w:p w:rsidR="00BC4BB9" w:rsidRDefault="00774F6B">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c>
          <w:tcPr>
            <w:tcW w:w="146" w:type="dxa"/>
          </w:tcPr>
          <w:p w:rsidR="00BC4BB9" w:rsidRDefault="00BC4BB9"/>
        </w:tc>
      </w:tr>
      <w:tr w:rsidR="00BC4BB9" w:rsidTr="00774F6B">
        <w:trPr>
          <w:trHeight w:val="538"/>
        </w:trPr>
        <w:tc>
          <w:tcPr>
            <w:tcW w:w="264" w:type="dxa"/>
            <w:tcBorders>
              <w:right w:val="single" w:sz="2" w:space="0" w:color="000000"/>
            </w:tcBorders>
            <w:shd w:val="clear" w:color="000000" w:fill="FFFFFF"/>
            <w:vAlign w:val="bottom"/>
          </w:tcPr>
          <w:p w:rsidR="00BC4BB9" w:rsidRDefault="00BC4BB9">
            <w:pPr>
              <w:spacing w:after="0" w:line="240" w:lineRule="auto"/>
              <w:rPr>
                <w:rFonts w:ascii="Garamond" w:eastAsia="Times New Roman" w:hAnsi="Garamond" w:cstheme="minorHAnsi"/>
                <w:color w:val="000000"/>
                <w:lang w:eastAsia="it-IT"/>
              </w:rPr>
            </w:pPr>
          </w:p>
        </w:tc>
        <w:tc>
          <w:tcPr>
            <w:tcW w:w="3244" w:type="dxa"/>
            <w:tcBorders>
              <w:top w:val="single" w:sz="2" w:space="0" w:color="000000"/>
              <w:left w:val="single" w:sz="2" w:space="0" w:color="000000"/>
              <w:bottom w:val="single" w:sz="2" w:space="0" w:color="000000"/>
              <w:right w:val="single" w:sz="2" w:space="0" w:color="000000"/>
            </w:tcBorders>
            <w:shd w:val="clear" w:color="000000" w:fill="1F497D"/>
            <w:vAlign w:val="center"/>
          </w:tcPr>
          <w:p w:rsidR="00BC4BB9" w:rsidRDefault="00774F6B">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Missione</w:t>
            </w:r>
          </w:p>
        </w:tc>
        <w:tc>
          <w:tcPr>
            <w:tcW w:w="10171" w:type="dxa"/>
            <w:gridSpan w:val="8"/>
            <w:tcBorders>
              <w:top w:val="single" w:sz="2" w:space="0" w:color="000000"/>
              <w:left w:val="single" w:sz="2" w:space="0" w:color="000000"/>
              <w:bottom w:val="single" w:sz="2" w:space="0" w:color="000000"/>
              <w:right w:val="single" w:sz="2" w:space="0" w:color="000000"/>
            </w:tcBorders>
            <w:shd w:val="clear" w:color="auto" w:fill="auto"/>
            <w:vAlign w:val="center"/>
          </w:tcPr>
          <w:p w:rsidR="00BC4BB9" w:rsidRDefault="00774F6B">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4: Istruzione e ricerca</w:t>
            </w:r>
          </w:p>
        </w:tc>
        <w:tc>
          <w:tcPr>
            <w:tcW w:w="195" w:type="dxa"/>
            <w:tcBorders>
              <w:left w:val="single" w:sz="2" w:space="0" w:color="000000"/>
            </w:tcBorders>
            <w:shd w:val="clear" w:color="000000" w:fill="FFFFFF"/>
            <w:vAlign w:val="bottom"/>
          </w:tcPr>
          <w:p w:rsidR="00BC4BB9" w:rsidRDefault="00BC4BB9">
            <w:pPr>
              <w:spacing w:after="0" w:line="240" w:lineRule="auto"/>
              <w:rPr>
                <w:rFonts w:ascii="Garamond" w:eastAsia="Times New Roman" w:hAnsi="Garamond" w:cstheme="minorHAnsi"/>
                <w:color w:val="000000"/>
                <w:lang w:eastAsia="it-IT"/>
              </w:rPr>
            </w:pPr>
          </w:p>
        </w:tc>
        <w:tc>
          <w:tcPr>
            <w:tcW w:w="267" w:type="dxa"/>
            <w:gridSpan w:val="2"/>
            <w:shd w:val="clear" w:color="000000" w:fill="FFFFFF"/>
            <w:vAlign w:val="bottom"/>
          </w:tcPr>
          <w:p w:rsidR="00BC4BB9" w:rsidRDefault="00BC4BB9">
            <w:pPr>
              <w:spacing w:after="0" w:line="240" w:lineRule="auto"/>
              <w:rPr>
                <w:rFonts w:ascii="Garamond" w:eastAsia="Times New Roman" w:hAnsi="Garamond" w:cstheme="minorHAnsi"/>
                <w:color w:val="000000"/>
                <w:lang w:eastAsia="it-IT"/>
              </w:rPr>
            </w:pPr>
          </w:p>
        </w:tc>
        <w:tc>
          <w:tcPr>
            <w:tcW w:w="146" w:type="dxa"/>
          </w:tcPr>
          <w:p w:rsidR="00BC4BB9" w:rsidRDefault="00BC4BB9"/>
        </w:tc>
      </w:tr>
      <w:tr w:rsidR="00BC4BB9" w:rsidTr="00774F6B">
        <w:trPr>
          <w:trHeight w:val="538"/>
        </w:trPr>
        <w:tc>
          <w:tcPr>
            <w:tcW w:w="264" w:type="dxa"/>
            <w:tcBorders>
              <w:right w:val="single" w:sz="2" w:space="0" w:color="000000"/>
            </w:tcBorders>
            <w:shd w:val="clear" w:color="000000" w:fill="FFFFFF"/>
            <w:vAlign w:val="bottom"/>
          </w:tcPr>
          <w:p w:rsidR="00BC4BB9" w:rsidRDefault="00BC4BB9">
            <w:pPr>
              <w:spacing w:after="0" w:line="240" w:lineRule="auto"/>
              <w:rPr>
                <w:rFonts w:ascii="Garamond" w:eastAsia="Times New Roman" w:hAnsi="Garamond" w:cstheme="minorHAnsi"/>
                <w:color w:val="000000"/>
                <w:lang w:eastAsia="it-IT"/>
              </w:rPr>
            </w:pPr>
          </w:p>
        </w:tc>
        <w:tc>
          <w:tcPr>
            <w:tcW w:w="3244" w:type="dxa"/>
            <w:tcBorders>
              <w:top w:val="single" w:sz="2" w:space="0" w:color="000000"/>
              <w:left w:val="single" w:sz="2" w:space="0" w:color="000000"/>
              <w:bottom w:val="single" w:sz="2" w:space="0" w:color="000000"/>
              <w:right w:val="single" w:sz="2" w:space="0" w:color="000000"/>
            </w:tcBorders>
            <w:shd w:val="clear" w:color="000000" w:fill="1F497D"/>
            <w:vAlign w:val="center"/>
          </w:tcPr>
          <w:p w:rsidR="00BC4BB9" w:rsidRDefault="00774F6B">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Componente</w:t>
            </w:r>
          </w:p>
        </w:tc>
        <w:tc>
          <w:tcPr>
            <w:tcW w:w="10171" w:type="dxa"/>
            <w:gridSpan w:val="8"/>
            <w:tcBorders>
              <w:top w:val="single" w:sz="2" w:space="0" w:color="000000"/>
              <w:left w:val="single" w:sz="2" w:space="0" w:color="000000"/>
              <w:bottom w:val="single" w:sz="2" w:space="0" w:color="000000"/>
              <w:right w:val="single" w:sz="2" w:space="0" w:color="000000"/>
            </w:tcBorders>
            <w:shd w:val="clear" w:color="auto" w:fill="auto"/>
            <w:vAlign w:val="center"/>
          </w:tcPr>
          <w:p w:rsidR="00BC4BB9" w:rsidRDefault="00774F6B">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1 – Potenziamento dell’offerta dei servizi di istruzione: dagli asili nido alle Università</w:t>
            </w:r>
          </w:p>
        </w:tc>
        <w:tc>
          <w:tcPr>
            <w:tcW w:w="195" w:type="dxa"/>
            <w:tcBorders>
              <w:left w:val="single" w:sz="2" w:space="0" w:color="000000"/>
            </w:tcBorders>
            <w:shd w:val="clear" w:color="000000" w:fill="FFFFFF"/>
            <w:vAlign w:val="bottom"/>
          </w:tcPr>
          <w:p w:rsidR="00BC4BB9" w:rsidRDefault="00BC4BB9">
            <w:pPr>
              <w:spacing w:after="0" w:line="240" w:lineRule="auto"/>
              <w:rPr>
                <w:rFonts w:ascii="Garamond" w:eastAsia="Times New Roman" w:hAnsi="Garamond" w:cstheme="minorHAnsi"/>
                <w:color w:val="000000"/>
                <w:lang w:eastAsia="it-IT"/>
              </w:rPr>
            </w:pPr>
          </w:p>
        </w:tc>
        <w:tc>
          <w:tcPr>
            <w:tcW w:w="267" w:type="dxa"/>
            <w:gridSpan w:val="2"/>
            <w:shd w:val="clear" w:color="000000" w:fill="FFFFFF"/>
            <w:vAlign w:val="bottom"/>
          </w:tcPr>
          <w:p w:rsidR="00BC4BB9" w:rsidRDefault="00BC4BB9">
            <w:pPr>
              <w:spacing w:after="0" w:line="240" w:lineRule="auto"/>
              <w:rPr>
                <w:rFonts w:ascii="Garamond" w:eastAsia="Times New Roman" w:hAnsi="Garamond" w:cstheme="minorHAnsi"/>
                <w:color w:val="000000"/>
                <w:lang w:eastAsia="it-IT"/>
              </w:rPr>
            </w:pPr>
          </w:p>
        </w:tc>
        <w:tc>
          <w:tcPr>
            <w:tcW w:w="146" w:type="dxa"/>
          </w:tcPr>
          <w:p w:rsidR="00BC4BB9" w:rsidRDefault="00BC4BB9"/>
        </w:tc>
      </w:tr>
      <w:tr w:rsidR="00BC4BB9" w:rsidTr="00774F6B">
        <w:trPr>
          <w:trHeight w:val="538"/>
        </w:trPr>
        <w:tc>
          <w:tcPr>
            <w:tcW w:w="264" w:type="dxa"/>
            <w:tcBorders>
              <w:right w:val="single" w:sz="2" w:space="0" w:color="000000"/>
            </w:tcBorders>
            <w:shd w:val="clear" w:color="000000" w:fill="FFFFFF"/>
            <w:vAlign w:val="bottom"/>
          </w:tcPr>
          <w:p w:rsidR="00BC4BB9" w:rsidRDefault="00BC4BB9">
            <w:pPr>
              <w:spacing w:after="0" w:line="240" w:lineRule="auto"/>
              <w:rPr>
                <w:rFonts w:ascii="Garamond" w:eastAsia="Times New Roman" w:hAnsi="Garamond" w:cstheme="minorHAnsi"/>
                <w:color w:val="000000"/>
                <w:lang w:eastAsia="it-IT"/>
              </w:rPr>
            </w:pPr>
          </w:p>
        </w:tc>
        <w:tc>
          <w:tcPr>
            <w:tcW w:w="3244" w:type="dxa"/>
            <w:tcBorders>
              <w:top w:val="single" w:sz="2" w:space="0" w:color="000000"/>
              <w:left w:val="single" w:sz="2" w:space="0" w:color="000000"/>
              <w:bottom w:val="single" w:sz="2" w:space="0" w:color="000000"/>
              <w:right w:val="single" w:sz="2" w:space="0" w:color="000000"/>
            </w:tcBorders>
            <w:shd w:val="clear" w:color="000000" w:fill="1F497D"/>
            <w:vAlign w:val="center"/>
          </w:tcPr>
          <w:p w:rsidR="00BC4BB9" w:rsidRDefault="00774F6B">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Misura/sub-misura</w:t>
            </w:r>
          </w:p>
        </w:tc>
        <w:tc>
          <w:tcPr>
            <w:tcW w:w="10171" w:type="dxa"/>
            <w:gridSpan w:val="8"/>
            <w:tcBorders>
              <w:top w:val="single" w:sz="2" w:space="0" w:color="000000"/>
              <w:left w:val="single" w:sz="2" w:space="0" w:color="000000"/>
              <w:bottom w:val="single" w:sz="2" w:space="0" w:color="000000"/>
              <w:right w:val="single" w:sz="2" w:space="0" w:color="000000"/>
            </w:tcBorders>
            <w:shd w:val="clear" w:color="auto" w:fill="auto"/>
            <w:vAlign w:val="center"/>
          </w:tcPr>
          <w:p w:rsidR="00BC4BB9" w:rsidRDefault="00774F6B">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M4C1I3.3</w:t>
            </w:r>
          </w:p>
        </w:tc>
        <w:tc>
          <w:tcPr>
            <w:tcW w:w="195" w:type="dxa"/>
            <w:tcBorders>
              <w:left w:val="single" w:sz="2" w:space="0" w:color="000000"/>
            </w:tcBorders>
            <w:shd w:val="clear" w:color="000000" w:fill="FFFFFF"/>
            <w:vAlign w:val="bottom"/>
          </w:tcPr>
          <w:p w:rsidR="00BC4BB9" w:rsidRDefault="00BC4BB9">
            <w:pPr>
              <w:spacing w:after="0" w:line="240" w:lineRule="auto"/>
              <w:rPr>
                <w:rFonts w:ascii="Garamond" w:eastAsia="Times New Roman" w:hAnsi="Garamond" w:cstheme="minorHAnsi"/>
                <w:color w:val="000000"/>
                <w:lang w:eastAsia="it-IT"/>
              </w:rPr>
            </w:pPr>
          </w:p>
        </w:tc>
        <w:tc>
          <w:tcPr>
            <w:tcW w:w="267" w:type="dxa"/>
            <w:gridSpan w:val="2"/>
            <w:shd w:val="clear" w:color="000000" w:fill="FFFFFF"/>
            <w:vAlign w:val="bottom"/>
          </w:tcPr>
          <w:p w:rsidR="00BC4BB9" w:rsidRDefault="00BC4BB9">
            <w:pPr>
              <w:spacing w:after="0" w:line="240" w:lineRule="auto"/>
              <w:rPr>
                <w:rFonts w:ascii="Garamond" w:eastAsia="Times New Roman" w:hAnsi="Garamond" w:cstheme="minorHAnsi"/>
                <w:color w:val="000000"/>
                <w:lang w:eastAsia="it-IT"/>
              </w:rPr>
            </w:pPr>
          </w:p>
        </w:tc>
        <w:tc>
          <w:tcPr>
            <w:tcW w:w="146" w:type="dxa"/>
          </w:tcPr>
          <w:p w:rsidR="00BC4BB9" w:rsidRDefault="00BC4BB9"/>
        </w:tc>
      </w:tr>
      <w:tr w:rsidR="00BC4BB9" w:rsidTr="00774F6B">
        <w:trPr>
          <w:trHeight w:val="538"/>
        </w:trPr>
        <w:tc>
          <w:tcPr>
            <w:tcW w:w="264" w:type="dxa"/>
            <w:tcBorders>
              <w:right w:val="single" w:sz="2" w:space="0" w:color="000000"/>
            </w:tcBorders>
            <w:shd w:val="clear" w:color="000000" w:fill="FFFFFF"/>
            <w:vAlign w:val="bottom"/>
          </w:tcPr>
          <w:p w:rsidR="00BC4BB9" w:rsidRDefault="00774F6B">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c>
          <w:tcPr>
            <w:tcW w:w="3244" w:type="dxa"/>
            <w:tcBorders>
              <w:top w:val="single" w:sz="2" w:space="0" w:color="000000"/>
              <w:left w:val="single" w:sz="2" w:space="0" w:color="000000"/>
              <w:bottom w:val="single" w:sz="4" w:space="0" w:color="000000"/>
              <w:right w:val="single" w:sz="2" w:space="0" w:color="000000"/>
            </w:tcBorders>
            <w:shd w:val="clear" w:color="000000" w:fill="1F497D"/>
            <w:vAlign w:val="center"/>
          </w:tcPr>
          <w:p w:rsidR="00BC4BB9" w:rsidRDefault="00774F6B">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Riforma o investimento/ sub-investimento</w:t>
            </w:r>
          </w:p>
        </w:tc>
        <w:tc>
          <w:tcPr>
            <w:tcW w:w="10171" w:type="dxa"/>
            <w:gridSpan w:val="8"/>
            <w:tcBorders>
              <w:top w:val="single" w:sz="2" w:space="0" w:color="000000"/>
              <w:left w:val="single" w:sz="2" w:space="0" w:color="000000"/>
              <w:bottom w:val="single" w:sz="2" w:space="0" w:color="000000"/>
              <w:right w:val="single" w:sz="2" w:space="0" w:color="000000"/>
            </w:tcBorders>
            <w:shd w:val="clear" w:color="auto" w:fill="auto"/>
            <w:vAlign w:val="center"/>
          </w:tcPr>
          <w:p w:rsidR="00BC4BB9" w:rsidRDefault="00774F6B">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 3.3: Piano di messa in sicurezza e riqualificazione dell’edilizia scolastica</w:t>
            </w:r>
          </w:p>
        </w:tc>
        <w:tc>
          <w:tcPr>
            <w:tcW w:w="195" w:type="dxa"/>
            <w:tcBorders>
              <w:left w:val="single" w:sz="2" w:space="0" w:color="000000"/>
            </w:tcBorders>
            <w:shd w:val="clear" w:color="000000" w:fill="FFFFFF"/>
            <w:vAlign w:val="bottom"/>
          </w:tcPr>
          <w:p w:rsidR="00BC4BB9" w:rsidRDefault="00774F6B">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c>
          <w:tcPr>
            <w:tcW w:w="267" w:type="dxa"/>
            <w:gridSpan w:val="2"/>
            <w:shd w:val="clear" w:color="000000" w:fill="FFFFFF"/>
            <w:vAlign w:val="bottom"/>
          </w:tcPr>
          <w:p w:rsidR="00BC4BB9" w:rsidRDefault="00774F6B">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c>
          <w:tcPr>
            <w:tcW w:w="146" w:type="dxa"/>
          </w:tcPr>
          <w:p w:rsidR="00BC4BB9" w:rsidRDefault="00BC4BB9"/>
        </w:tc>
      </w:tr>
      <w:tr w:rsidR="00BC4BB9" w:rsidTr="00774F6B">
        <w:trPr>
          <w:trHeight w:val="538"/>
        </w:trPr>
        <w:tc>
          <w:tcPr>
            <w:tcW w:w="264" w:type="dxa"/>
            <w:tcBorders>
              <w:right w:val="single" w:sz="2" w:space="0" w:color="000000"/>
            </w:tcBorders>
            <w:shd w:val="clear" w:color="000000" w:fill="FFFFFF"/>
            <w:vAlign w:val="bottom"/>
          </w:tcPr>
          <w:p w:rsidR="00BC4BB9" w:rsidRDefault="00BC4BB9">
            <w:pPr>
              <w:spacing w:after="0" w:line="240" w:lineRule="auto"/>
              <w:rPr>
                <w:rFonts w:ascii="Garamond" w:eastAsia="Times New Roman" w:hAnsi="Garamond" w:cstheme="minorHAnsi"/>
                <w:color w:val="000000"/>
                <w:lang w:eastAsia="it-IT"/>
              </w:rPr>
            </w:pPr>
          </w:p>
        </w:tc>
        <w:tc>
          <w:tcPr>
            <w:tcW w:w="3244" w:type="dxa"/>
            <w:tcBorders>
              <w:top w:val="single" w:sz="2" w:space="0" w:color="000000"/>
              <w:left w:val="single" w:sz="2" w:space="0" w:color="000000"/>
              <w:bottom w:val="single" w:sz="4" w:space="0" w:color="000000"/>
              <w:right w:val="single" w:sz="2" w:space="0" w:color="000000"/>
            </w:tcBorders>
            <w:shd w:val="clear" w:color="000000" w:fill="1F497D"/>
            <w:vAlign w:val="center"/>
          </w:tcPr>
          <w:p w:rsidR="00BC4BB9" w:rsidRDefault="00774F6B">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CUP</w:t>
            </w:r>
          </w:p>
        </w:tc>
        <w:tc>
          <w:tcPr>
            <w:tcW w:w="10171" w:type="dxa"/>
            <w:gridSpan w:val="8"/>
            <w:tcBorders>
              <w:top w:val="single" w:sz="2" w:space="0" w:color="000000"/>
              <w:left w:val="single" w:sz="2" w:space="0" w:color="000000"/>
              <w:bottom w:val="single" w:sz="2" w:space="0" w:color="000000"/>
              <w:right w:val="single" w:sz="2" w:space="0" w:color="000000"/>
            </w:tcBorders>
            <w:shd w:val="clear" w:color="auto" w:fill="auto"/>
            <w:vAlign w:val="center"/>
          </w:tcPr>
          <w:p w:rsidR="00BC4BB9" w:rsidRDefault="00786B34">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D99F19000030003</w:t>
            </w:r>
          </w:p>
        </w:tc>
        <w:tc>
          <w:tcPr>
            <w:tcW w:w="195" w:type="dxa"/>
            <w:tcBorders>
              <w:left w:val="single" w:sz="2" w:space="0" w:color="000000"/>
            </w:tcBorders>
            <w:shd w:val="clear" w:color="000000" w:fill="FFFFFF"/>
            <w:vAlign w:val="bottom"/>
          </w:tcPr>
          <w:p w:rsidR="00BC4BB9" w:rsidRDefault="00BC4BB9">
            <w:pPr>
              <w:spacing w:after="0" w:line="240" w:lineRule="auto"/>
              <w:rPr>
                <w:rFonts w:ascii="Garamond" w:eastAsia="Times New Roman" w:hAnsi="Garamond" w:cstheme="minorHAnsi"/>
                <w:color w:val="000000"/>
                <w:lang w:eastAsia="it-IT"/>
              </w:rPr>
            </w:pPr>
          </w:p>
        </w:tc>
        <w:tc>
          <w:tcPr>
            <w:tcW w:w="267" w:type="dxa"/>
            <w:gridSpan w:val="2"/>
            <w:shd w:val="clear" w:color="000000" w:fill="FFFFFF"/>
            <w:vAlign w:val="bottom"/>
          </w:tcPr>
          <w:p w:rsidR="00BC4BB9" w:rsidRDefault="00BC4BB9">
            <w:pPr>
              <w:spacing w:after="0" w:line="240" w:lineRule="auto"/>
              <w:rPr>
                <w:rFonts w:ascii="Garamond" w:eastAsia="Times New Roman" w:hAnsi="Garamond" w:cstheme="minorHAnsi"/>
                <w:color w:val="000000"/>
                <w:lang w:eastAsia="it-IT"/>
              </w:rPr>
            </w:pPr>
          </w:p>
        </w:tc>
        <w:tc>
          <w:tcPr>
            <w:tcW w:w="146" w:type="dxa"/>
          </w:tcPr>
          <w:p w:rsidR="00BC4BB9" w:rsidRDefault="00BC4BB9"/>
        </w:tc>
      </w:tr>
      <w:tr w:rsidR="00786B34" w:rsidTr="00774F6B">
        <w:trPr>
          <w:trHeight w:val="538"/>
        </w:trPr>
        <w:tc>
          <w:tcPr>
            <w:tcW w:w="264" w:type="dxa"/>
            <w:tcBorders>
              <w:right w:val="single" w:sz="2" w:space="0" w:color="000000"/>
            </w:tcBorders>
            <w:shd w:val="clear" w:color="000000" w:fill="FFFFFF"/>
            <w:vAlign w:val="bottom"/>
          </w:tcPr>
          <w:p w:rsidR="00786B34" w:rsidRDefault="00786B34" w:rsidP="00786B34">
            <w:pPr>
              <w:spacing w:after="0" w:line="240" w:lineRule="auto"/>
              <w:rPr>
                <w:rFonts w:ascii="Garamond" w:eastAsia="Times New Roman" w:hAnsi="Garamond" w:cstheme="minorHAnsi"/>
                <w:color w:val="000000"/>
                <w:lang w:eastAsia="it-IT"/>
              </w:rPr>
            </w:pPr>
          </w:p>
        </w:tc>
        <w:tc>
          <w:tcPr>
            <w:tcW w:w="3244" w:type="dxa"/>
            <w:tcBorders>
              <w:top w:val="single" w:sz="2" w:space="0" w:color="000000"/>
              <w:left w:val="single" w:sz="2" w:space="0" w:color="000000"/>
              <w:bottom w:val="single" w:sz="4" w:space="0" w:color="000000"/>
              <w:right w:val="single" w:sz="2" w:space="0" w:color="000000"/>
            </w:tcBorders>
            <w:shd w:val="clear" w:color="000000" w:fill="1F497D"/>
            <w:vAlign w:val="center"/>
          </w:tcPr>
          <w:p w:rsidR="00786B34" w:rsidRDefault="00786B34" w:rsidP="00786B34">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Titolo intervento</w:t>
            </w:r>
          </w:p>
        </w:tc>
        <w:tc>
          <w:tcPr>
            <w:tcW w:w="10171" w:type="dxa"/>
            <w:gridSpan w:val="8"/>
            <w:tcBorders>
              <w:top w:val="single" w:sz="2" w:space="0" w:color="000000"/>
              <w:left w:val="single" w:sz="2" w:space="0" w:color="000000"/>
              <w:bottom w:val="single" w:sz="2" w:space="0" w:color="000000"/>
              <w:right w:val="single" w:sz="2" w:space="0" w:color="000000"/>
            </w:tcBorders>
            <w:shd w:val="clear" w:color="auto" w:fill="auto"/>
            <w:vAlign w:val="center"/>
          </w:tcPr>
          <w:p w:rsidR="00786B34" w:rsidRPr="00B50AD7" w:rsidRDefault="00786B34" w:rsidP="00786B34">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miglioramento sismico Liceo Marconi via Gioia</w:t>
            </w:r>
          </w:p>
        </w:tc>
        <w:tc>
          <w:tcPr>
            <w:tcW w:w="195" w:type="dxa"/>
            <w:tcBorders>
              <w:left w:val="single" w:sz="2" w:space="0" w:color="000000"/>
            </w:tcBorders>
            <w:shd w:val="clear" w:color="000000" w:fill="FFFFFF"/>
            <w:vAlign w:val="bottom"/>
          </w:tcPr>
          <w:p w:rsidR="00786B34" w:rsidRDefault="00786B34" w:rsidP="00786B34">
            <w:pPr>
              <w:spacing w:after="0" w:line="240" w:lineRule="auto"/>
              <w:rPr>
                <w:rFonts w:ascii="Garamond" w:eastAsia="Times New Roman" w:hAnsi="Garamond" w:cstheme="minorHAnsi"/>
                <w:color w:val="000000"/>
                <w:lang w:eastAsia="it-IT"/>
              </w:rPr>
            </w:pPr>
          </w:p>
        </w:tc>
        <w:tc>
          <w:tcPr>
            <w:tcW w:w="267" w:type="dxa"/>
            <w:gridSpan w:val="2"/>
            <w:shd w:val="clear" w:color="000000" w:fill="FFFFFF"/>
            <w:vAlign w:val="bottom"/>
          </w:tcPr>
          <w:p w:rsidR="00786B34" w:rsidRDefault="00786B34" w:rsidP="00786B34">
            <w:pPr>
              <w:spacing w:after="0" w:line="240" w:lineRule="auto"/>
              <w:rPr>
                <w:rFonts w:ascii="Garamond" w:eastAsia="Times New Roman" w:hAnsi="Garamond" w:cstheme="minorHAnsi"/>
                <w:color w:val="000000"/>
                <w:lang w:eastAsia="it-IT"/>
              </w:rPr>
            </w:pPr>
          </w:p>
        </w:tc>
        <w:tc>
          <w:tcPr>
            <w:tcW w:w="146" w:type="dxa"/>
          </w:tcPr>
          <w:p w:rsidR="00786B34" w:rsidRDefault="00786B34" w:rsidP="00786B34"/>
        </w:tc>
      </w:tr>
      <w:tr w:rsidR="00BC4BB9" w:rsidTr="00774F6B">
        <w:trPr>
          <w:trHeight w:val="538"/>
        </w:trPr>
        <w:tc>
          <w:tcPr>
            <w:tcW w:w="264" w:type="dxa"/>
            <w:tcBorders>
              <w:right w:val="single" w:sz="2" w:space="0" w:color="000000"/>
            </w:tcBorders>
            <w:shd w:val="clear" w:color="000000" w:fill="FFFFFF"/>
            <w:vAlign w:val="bottom"/>
          </w:tcPr>
          <w:p w:rsidR="00BC4BB9" w:rsidRDefault="00BC4BB9">
            <w:pPr>
              <w:spacing w:after="0" w:line="240" w:lineRule="auto"/>
              <w:rPr>
                <w:rFonts w:ascii="Garamond" w:eastAsia="Times New Roman" w:hAnsi="Garamond" w:cstheme="minorHAnsi"/>
                <w:color w:val="000000"/>
                <w:lang w:eastAsia="it-IT"/>
              </w:rPr>
            </w:pPr>
          </w:p>
        </w:tc>
        <w:tc>
          <w:tcPr>
            <w:tcW w:w="3244" w:type="dxa"/>
            <w:tcBorders>
              <w:top w:val="single" w:sz="2" w:space="0" w:color="000000"/>
              <w:left w:val="single" w:sz="2" w:space="0" w:color="000000"/>
              <w:bottom w:val="single" w:sz="2" w:space="0" w:color="000000"/>
              <w:right w:val="single" w:sz="2" w:space="0" w:color="000000"/>
            </w:tcBorders>
            <w:shd w:val="clear" w:color="000000" w:fill="1F497D"/>
            <w:vAlign w:val="center"/>
          </w:tcPr>
          <w:p w:rsidR="00BC4BB9" w:rsidRDefault="00774F6B">
            <w:pPr>
              <w:spacing w:after="0" w:line="240" w:lineRule="auto"/>
              <w:jc w:val="right"/>
              <w:rPr>
                <w:rFonts w:ascii="Garamond" w:eastAsia="Times New Roman" w:hAnsi="Garamond" w:cstheme="minorHAnsi"/>
                <w:b/>
                <w:bCs/>
                <w:color w:val="FFFFFF"/>
                <w:highlight w:val="yellow"/>
                <w:lang w:eastAsia="it-IT"/>
              </w:rPr>
            </w:pPr>
            <w:r>
              <w:rPr>
                <w:rFonts w:ascii="Garamond" w:eastAsia="Times New Roman" w:hAnsi="Garamond" w:cstheme="minorHAnsi"/>
                <w:b/>
                <w:bCs/>
                <w:color w:val="FFFFFF"/>
                <w:lang w:eastAsia="it-IT"/>
              </w:rPr>
              <w:t>Soggetto Attuatore</w:t>
            </w:r>
          </w:p>
        </w:tc>
        <w:tc>
          <w:tcPr>
            <w:tcW w:w="10171" w:type="dxa"/>
            <w:gridSpan w:val="8"/>
            <w:tcBorders>
              <w:top w:val="single" w:sz="2" w:space="0" w:color="000000"/>
              <w:left w:val="single" w:sz="2" w:space="0" w:color="000000"/>
              <w:bottom w:val="single" w:sz="2" w:space="0" w:color="000000"/>
              <w:right w:val="single" w:sz="2" w:space="0" w:color="000000"/>
            </w:tcBorders>
            <w:shd w:val="clear" w:color="auto" w:fill="auto"/>
            <w:vAlign w:val="center"/>
          </w:tcPr>
          <w:p w:rsidR="00BC4BB9" w:rsidRDefault="00774F6B">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Provincia di Parma</w:t>
            </w:r>
          </w:p>
        </w:tc>
        <w:tc>
          <w:tcPr>
            <w:tcW w:w="195" w:type="dxa"/>
            <w:tcBorders>
              <w:left w:val="single" w:sz="2" w:space="0" w:color="000000"/>
            </w:tcBorders>
            <w:shd w:val="clear" w:color="000000" w:fill="FFFFFF"/>
            <w:vAlign w:val="bottom"/>
          </w:tcPr>
          <w:p w:rsidR="00BC4BB9" w:rsidRDefault="00BC4BB9">
            <w:pPr>
              <w:spacing w:after="0" w:line="240" w:lineRule="auto"/>
              <w:rPr>
                <w:rFonts w:ascii="Garamond" w:eastAsia="Times New Roman" w:hAnsi="Garamond" w:cstheme="minorHAnsi"/>
                <w:color w:val="000000"/>
                <w:lang w:eastAsia="it-IT"/>
              </w:rPr>
            </w:pPr>
          </w:p>
        </w:tc>
        <w:tc>
          <w:tcPr>
            <w:tcW w:w="267" w:type="dxa"/>
            <w:gridSpan w:val="2"/>
            <w:shd w:val="clear" w:color="000000" w:fill="FFFFFF"/>
            <w:vAlign w:val="bottom"/>
          </w:tcPr>
          <w:p w:rsidR="00BC4BB9" w:rsidRDefault="00BC4BB9">
            <w:pPr>
              <w:spacing w:after="0" w:line="240" w:lineRule="auto"/>
              <w:rPr>
                <w:rFonts w:ascii="Garamond" w:eastAsia="Times New Roman" w:hAnsi="Garamond" w:cstheme="minorHAnsi"/>
                <w:color w:val="000000"/>
                <w:lang w:eastAsia="it-IT"/>
              </w:rPr>
            </w:pPr>
          </w:p>
        </w:tc>
        <w:tc>
          <w:tcPr>
            <w:tcW w:w="146" w:type="dxa"/>
          </w:tcPr>
          <w:p w:rsidR="00BC4BB9" w:rsidRDefault="00BC4BB9"/>
        </w:tc>
      </w:tr>
      <w:tr w:rsidR="00BC4BB9" w:rsidTr="00774F6B">
        <w:trPr>
          <w:trHeight w:val="538"/>
        </w:trPr>
        <w:tc>
          <w:tcPr>
            <w:tcW w:w="264" w:type="dxa"/>
            <w:tcBorders>
              <w:right w:val="single" w:sz="2" w:space="0" w:color="000000"/>
            </w:tcBorders>
            <w:shd w:val="clear" w:color="000000" w:fill="FFFFFF"/>
            <w:vAlign w:val="bottom"/>
          </w:tcPr>
          <w:p w:rsidR="00BC4BB9" w:rsidRDefault="00BC4BB9">
            <w:pPr>
              <w:spacing w:after="0" w:line="240" w:lineRule="auto"/>
              <w:rPr>
                <w:rFonts w:ascii="Garamond" w:eastAsia="Times New Roman" w:hAnsi="Garamond" w:cstheme="minorHAnsi"/>
                <w:color w:val="000000"/>
                <w:lang w:eastAsia="it-IT"/>
              </w:rPr>
            </w:pPr>
          </w:p>
        </w:tc>
        <w:tc>
          <w:tcPr>
            <w:tcW w:w="3244" w:type="dxa"/>
            <w:tcBorders>
              <w:top w:val="single" w:sz="2" w:space="0" w:color="000000"/>
              <w:left w:val="single" w:sz="2" w:space="0" w:color="000000"/>
              <w:bottom w:val="single" w:sz="2" w:space="0" w:color="000000"/>
              <w:right w:val="single" w:sz="2" w:space="0" w:color="000000"/>
            </w:tcBorders>
            <w:shd w:val="clear" w:color="000000" w:fill="1F497D"/>
            <w:vAlign w:val="center"/>
          </w:tcPr>
          <w:p w:rsidR="00BC4BB9" w:rsidRDefault="00774F6B">
            <w:pPr>
              <w:spacing w:after="0" w:line="240" w:lineRule="auto"/>
              <w:jc w:val="right"/>
              <w:rPr>
                <w:rFonts w:ascii="Garamond" w:eastAsia="Times New Roman" w:hAnsi="Garamond" w:cstheme="minorHAnsi"/>
                <w:b/>
                <w:bCs/>
                <w:color w:val="FFFFFF"/>
                <w:highlight w:val="yellow"/>
                <w:lang w:eastAsia="it-IT"/>
              </w:rPr>
            </w:pPr>
            <w:r>
              <w:rPr>
                <w:rFonts w:ascii="Garamond" w:eastAsia="Times New Roman" w:hAnsi="Garamond" w:cstheme="minorHAnsi"/>
                <w:b/>
                <w:bCs/>
                <w:color w:val="FFFFFF"/>
                <w:lang w:eastAsia="it-IT"/>
              </w:rPr>
              <w:t>Soggetto Realizzatore</w:t>
            </w:r>
          </w:p>
        </w:tc>
        <w:tc>
          <w:tcPr>
            <w:tcW w:w="10171" w:type="dxa"/>
            <w:gridSpan w:val="8"/>
            <w:tcBorders>
              <w:top w:val="single" w:sz="2" w:space="0" w:color="000000"/>
              <w:left w:val="single" w:sz="2" w:space="0" w:color="000000"/>
              <w:bottom w:val="single" w:sz="2" w:space="0" w:color="000000"/>
              <w:right w:val="single" w:sz="2" w:space="0" w:color="000000"/>
            </w:tcBorders>
            <w:shd w:val="clear" w:color="auto" w:fill="auto"/>
            <w:vAlign w:val="center"/>
          </w:tcPr>
          <w:p w:rsidR="00BC4BB9" w:rsidRPr="00774F6B" w:rsidRDefault="00786B34" w:rsidP="00792C8C">
            <w:pPr>
              <w:spacing w:after="0" w:line="240" w:lineRule="auto"/>
            </w:pPr>
            <w:r w:rsidRPr="00786B34">
              <w:rPr>
                <w:rFonts w:ascii="Garamond" w:eastAsia="Times New Roman" w:hAnsi="Garamond" w:cstheme="minorHAnsi"/>
                <w:bCs/>
                <w:lang w:eastAsia="it-IT"/>
              </w:rPr>
              <w:t>S.G.C. SISTEMI GEO COSTRUTTIVI S.R.L. con sede in Via Bondi 1 - 43123 Parma C.F. 00975880345 P.IVA IT00975880345</w:t>
            </w:r>
          </w:p>
        </w:tc>
        <w:tc>
          <w:tcPr>
            <w:tcW w:w="195" w:type="dxa"/>
            <w:tcBorders>
              <w:left w:val="single" w:sz="2" w:space="0" w:color="000000"/>
            </w:tcBorders>
            <w:shd w:val="clear" w:color="000000" w:fill="FFFFFF"/>
            <w:vAlign w:val="bottom"/>
          </w:tcPr>
          <w:p w:rsidR="00BC4BB9" w:rsidRDefault="00BC4BB9">
            <w:pPr>
              <w:spacing w:after="0" w:line="240" w:lineRule="auto"/>
              <w:rPr>
                <w:rFonts w:ascii="Garamond" w:eastAsia="Times New Roman" w:hAnsi="Garamond" w:cstheme="minorHAnsi"/>
                <w:color w:val="000000"/>
                <w:lang w:eastAsia="it-IT"/>
              </w:rPr>
            </w:pPr>
          </w:p>
          <w:p w:rsidR="00BC4BB9" w:rsidRDefault="00BC4BB9">
            <w:pPr>
              <w:spacing w:after="0" w:line="240" w:lineRule="auto"/>
              <w:rPr>
                <w:rFonts w:ascii="Garamond" w:eastAsia="Times New Roman" w:hAnsi="Garamond" w:cstheme="minorHAnsi"/>
                <w:color w:val="000000"/>
                <w:lang w:eastAsia="it-IT"/>
              </w:rPr>
            </w:pPr>
          </w:p>
        </w:tc>
        <w:tc>
          <w:tcPr>
            <w:tcW w:w="267" w:type="dxa"/>
            <w:gridSpan w:val="2"/>
            <w:shd w:val="clear" w:color="000000" w:fill="FFFFFF"/>
            <w:vAlign w:val="bottom"/>
          </w:tcPr>
          <w:p w:rsidR="00BC4BB9" w:rsidRDefault="00BC4BB9">
            <w:pPr>
              <w:spacing w:after="0" w:line="240" w:lineRule="auto"/>
              <w:rPr>
                <w:rFonts w:ascii="Garamond" w:eastAsia="Times New Roman" w:hAnsi="Garamond" w:cstheme="minorHAnsi"/>
                <w:color w:val="000000"/>
                <w:lang w:eastAsia="it-IT"/>
              </w:rPr>
            </w:pPr>
          </w:p>
          <w:p w:rsidR="00BC4BB9" w:rsidRDefault="00BC4BB9">
            <w:pPr>
              <w:spacing w:after="0" w:line="240" w:lineRule="auto"/>
              <w:rPr>
                <w:rFonts w:ascii="Garamond" w:eastAsia="Times New Roman" w:hAnsi="Garamond" w:cstheme="minorHAnsi"/>
                <w:color w:val="000000"/>
                <w:lang w:eastAsia="it-IT"/>
              </w:rPr>
            </w:pPr>
          </w:p>
        </w:tc>
        <w:tc>
          <w:tcPr>
            <w:tcW w:w="146" w:type="dxa"/>
          </w:tcPr>
          <w:p w:rsidR="00BC4BB9" w:rsidRDefault="00BC4BB9"/>
        </w:tc>
      </w:tr>
      <w:tr w:rsidR="00786B34" w:rsidTr="00774F6B">
        <w:trPr>
          <w:trHeight w:val="538"/>
        </w:trPr>
        <w:tc>
          <w:tcPr>
            <w:tcW w:w="264" w:type="dxa"/>
            <w:tcBorders>
              <w:right w:val="single" w:sz="2" w:space="0" w:color="000000"/>
            </w:tcBorders>
            <w:shd w:val="clear" w:color="000000" w:fill="FFFFFF"/>
            <w:vAlign w:val="bottom"/>
          </w:tcPr>
          <w:p w:rsidR="00786B34" w:rsidRDefault="00786B34" w:rsidP="00786B34">
            <w:pPr>
              <w:spacing w:after="0" w:line="240" w:lineRule="auto"/>
              <w:rPr>
                <w:rFonts w:ascii="Garamond" w:eastAsia="Times New Roman" w:hAnsi="Garamond" w:cstheme="minorHAnsi"/>
                <w:color w:val="000000"/>
                <w:lang w:eastAsia="it-IT"/>
              </w:rPr>
            </w:pPr>
          </w:p>
        </w:tc>
        <w:tc>
          <w:tcPr>
            <w:tcW w:w="3244" w:type="dxa"/>
            <w:tcBorders>
              <w:top w:val="single" w:sz="2" w:space="0" w:color="000000"/>
              <w:left w:val="single" w:sz="2" w:space="0" w:color="000000"/>
              <w:bottom w:val="single" w:sz="2" w:space="0" w:color="000000"/>
              <w:right w:val="single" w:sz="2" w:space="0" w:color="000000"/>
            </w:tcBorders>
            <w:shd w:val="clear" w:color="000000" w:fill="1F497D"/>
            <w:vAlign w:val="center"/>
          </w:tcPr>
          <w:p w:rsidR="00786B34" w:rsidRDefault="00786B34" w:rsidP="00786B34">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Costo totale intervento (€)</w:t>
            </w:r>
          </w:p>
        </w:tc>
        <w:tc>
          <w:tcPr>
            <w:tcW w:w="10171" w:type="dxa"/>
            <w:gridSpan w:val="8"/>
            <w:tcBorders>
              <w:top w:val="single" w:sz="2" w:space="0" w:color="000000"/>
              <w:left w:val="single" w:sz="2" w:space="0" w:color="000000"/>
              <w:bottom w:val="single" w:sz="2" w:space="0" w:color="000000"/>
              <w:right w:val="single" w:sz="2" w:space="0" w:color="000000"/>
            </w:tcBorders>
            <w:shd w:val="clear" w:color="auto" w:fill="auto"/>
            <w:vAlign w:val="center"/>
          </w:tcPr>
          <w:p w:rsidR="00786B34" w:rsidRDefault="00786B34" w:rsidP="00786B34">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€ 800.000,00</w:t>
            </w:r>
            <w:r w:rsidRPr="00F53579">
              <w:rPr>
                <w:rFonts w:ascii="Garamond" w:eastAsia="Times New Roman" w:hAnsi="Garamond" w:cstheme="minorHAnsi"/>
                <w:lang w:eastAsia="it-IT"/>
              </w:rPr>
              <w:t xml:space="preserve"> di cui IVA € </w:t>
            </w:r>
            <w:r>
              <w:rPr>
                <w:rFonts w:ascii="Garamond" w:eastAsia="Times New Roman" w:hAnsi="Garamond" w:cstheme="minorHAnsi"/>
                <w:lang w:eastAsia="it-IT"/>
              </w:rPr>
              <w:t>65.042,70</w:t>
            </w:r>
          </w:p>
        </w:tc>
        <w:tc>
          <w:tcPr>
            <w:tcW w:w="195" w:type="dxa"/>
            <w:tcBorders>
              <w:left w:val="single" w:sz="2" w:space="0" w:color="000000"/>
            </w:tcBorders>
            <w:shd w:val="clear" w:color="000000" w:fill="FFFFFF"/>
            <w:vAlign w:val="bottom"/>
          </w:tcPr>
          <w:p w:rsidR="00786B34" w:rsidRDefault="00786B34" w:rsidP="00786B34">
            <w:pPr>
              <w:spacing w:after="0" w:line="240" w:lineRule="auto"/>
              <w:rPr>
                <w:rFonts w:ascii="Garamond" w:eastAsia="Times New Roman" w:hAnsi="Garamond" w:cstheme="minorHAnsi"/>
                <w:color w:val="000000"/>
                <w:lang w:eastAsia="it-IT"/>
              </w:rPr>
            </w:pPr>
          </w:p>
        </w:tc>
        <w:tc>
          <w:tcPr>
            <w:tcW w:w="267" w:type="dxa"/>
            <w:gridSpan w:val="2"/>
            <w:shd w:val="clear" w:color="000000" w:fill="FFFFFF"/>
            <w:vAlign w:val="bottom"/>
          </w:tcPr>
          <w:p w:rsidR="00786B34" w:rsidRDefault="00786B34" w:rsidP="00786B34">
            <w:pPr>
              <w:spacing w:after="0" w:line="240" w:lineRule="auto"/>
              <w:rPr>
                <w:rFonts w:ascii="Garamond" w:eastAsia="Times New Roman" w:hAnsi="Garamond" w:cstheme="minorHAnsi"/>
                <w:color w:val="000000"/>
                <w:lang w:eastAsia="it-IT"/>
              </w:rPr>
            </w:pPr>
          </w:p>
        </w:tc>
        <w:tc>
          <w:tcPr>
            <w:tcW w:w="146" w:type="dxa"/>
          </w:tcPr>
          <w:p w:rsidR="00786B34" w:rsidRDefault="00786B34" w:rsidP="00786B34"/>
        </w:tc>
      </w:tr>
      <w:tr w:rsidR="00E039E3" w:rsidTr="00774F6B">
        <w:trPr>
          <w:trHeight w:val="538"/>
        </w:trPr>
        <w:tc>
          <w:tcPr>
            <w:tcW w:w="264" w:type="dxa"/>
            <w:tcBorders>
              <w:right w:val="single" w:sz="2" w:space="0" w:color="000000"/>
            </w:tcBorders>
            <w:shd w:val="clear" w:color="000000" w:fill="FFFFFF"/>
            <w:vAlign w:val="bottom"/>
          </w:tcPr>
          <w:p w:rsidR="00E039E3" w:rsidRDefault="00E039E3" w:rsidP="00E039E3">
            <w:pPr>
              <w:spacing w:after="0" w:line="240" w:lineRule="auto"/>
              <w:rPr>
                <w:rFonts w:ascii="Garamond" w:eastAsia="Times New Roman" w:hAnsi="Garamond" w:cstheme="minorHAnsi"/>
                <w:color w:val="000000"/>
                <w:lang w:eastAsia="it-IT"/>
              </w:rPr>
            </w:pPr>
          </w:p>
        </w:tc>
        <w:tc>
          <w:tcPr>
            <w:tcW w:w="3244" w:type="dxa"/>
            <w:tcBorders>
              <w:top w:val="single" w:sz="2" w:space="0" w:color="000000"/>
              <w:left w:val="single" w:sz="2" w:space="0" w:color="000000"/>
              <w:bottom w:val="single" w:sz="2" w:space="0" w:color="000000"/>
              <w:right w:val="single" w:sz="2" w:space="0" w:color="000000"/>
            </w:tcBorders>
            <w:shd w:val="clear" w:color="000000" w:fill="1F497D"/>
            <w:vAlign w:val="center"/>
          </w:tcPr>
          <w:p w:rsidR="00E039E3" w:rsidRDefault="00E039E3" w:rsidP="00E039E3">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di cui costo ammesso PNRR (€)</w:t>
            </w:r>
          </w:p>
        </w:tc>
        <w:tc>
          <w:tcPr>
            <w:tcW w:w="10171" w:type="dxa"/>
            <w:gridSpan w:val="8"/>
            <w:tcBorders>
              <w:top w:val="single" w:sz="2" w:space="0" w:color="000000"/>
              <w:left w:val="single" w:sz="2" w:space="0" w:color="000000"/>
              <w:bottom w:val="single" w:sz="2" w:space="0" w:color="000000"/>
              <w:right w:val="single" w:sz="2" w:space="0" w:color="000000"/>
            </w:tcBorders>
            <w:shd w:val="clear" w:color="auto" w:fill="auto"/>
            <w:vAlign w:val="center"/>
          </w:tcPr>
          <w:p w:rsidR="00E039E3" w:rsidRDefault="00786B34" w:rsidP="00E039E3">
            <w:pPr>
              <w:spacing w:after="0" w:line="240" w:lineRule="auto"/>
              <w:rPr>
                <w:rFonts w:ascii="Garamond" w:eastAsia="Times New Roman" w:hAnsi="Garamond" w:cstheme="minorHAnsi"/>
                <w:lang w:eastAsia="it-IT"/>
              </w:rPr>
            </w:pPr>
            <w:r w:rsidRPr="00786B34">
              <w:rPr>
                <w:rFonts w:ascii="Garamond" w:eastAsia="Times New Roman" w:hAnsi="Garamond" w:cstheme="minorHAnsi"/>
                <w:lang w:eastAsia="it-IT"/>
              </w:rPr>
              <w:t>€ 800.000,00 di cui IVA € 65.042,70</w:t>
            </w:r>
          </w:p>
        </w:tc>
        <w:tc>
          <w:tcPr>
            <w:tcW w:w="195" w:type="dxa"/>
            <w:tcBorders>
              <w:left w:val="single" w:sz="2" w:space="0" w:color="000000"/>
            </w:tcBorders>
            <w:shd w:val="clear" w:color="000000" w:fill="FFFFFF"/>
            <w:vAlign w:val="bottom"/>
          </w:tcPr>
          <w:p w:rsidR="00E039E3" w:rsidRDefault="00E039E3" w:rsidP="00E039E3">
            <w:pPr>
              <w:spacing w:after="0" w:line="240" w:lineRule="auto"/>
              <w:rPr>
                <w:rFonts w:ascii="Garamond" w:eastAsia="Times New Roman" w:hAnsi="Garamond" w:cstheme="minorHAnsi"/>
                <w:color w:val="000000"/>
                <w:lang w:eastAsia="it-IT"/>
              </w:rPr>
            </w:pPr>
          </w:p>
        </w:tc>
        <w:tc>
          <w:tcPr>
            <w:tcW w:w="267" w:type="dxa"/>
            <w:gridSpan w:val="2"/>
            <w:shd w:val="clear" w:color="000000" w:fill="FFFFFF"/>
            <w:vAlign w:val="bottom"/>
          </w:tcPr>
          <w:p w:rsidR="00E039E3" w:rsidRDefault="00E039E3" w:rsidP="00E039E3">
            <w:pPr>
              <w:spacing w:after="0" w:line="240" w:lineRule="auto"/>
              <w:rPr>
                <w:rFonts w:ascii="Garamond" w:eastAsia="Times New Roman" w:hAnsi="Garamond" w:cstheme="minorHAnsi"/>
                <w:color w:val="000000"/>
                <w:lang w:eastAsia="it-IT"/>
              </w:rPr>
            </w:pPr>
          </w:p>
        </w:tc>
        <w:tc>
          <w:tcPr>
            <w:tcW w:w="146" w:type="dxa"/>
          </w:tcPr>
          <w:p w:rsidR="00E039E3" w:rsidRDefault="00E039E3" w:rsidP="00E039E3"/>
        </w:tc>
      </w:tr>
      <w:tr w:rsidR="00774F6B" w:rsidTr="00774F6B">
        <w:trPr>
          <w:trHeight w:val="538"/>
        </w:trPr>
        <w:tc>
          <w:tcPr>
            <w:tcW w:w="264" w:type="dxa"/>
            <w:tcBorders>
              <w:right w:val="single" w:sz="2" w:space="0" w:color="000000"/>
            </w:tcBorders>
            <w:shd w:val="clear" w:color="000000" w:fill="FFFFFF"/>
            <w:vAlign w:val="bottom"/>
          </w:tcPr>
          <w:p w:rsidR="00774F6B" w:rsidRDefault="00774F6B" w:rsidP="00774F6B">
            <w:pPr>
              <w:spacing w:after="0" w:line="240" w:lineRule="auto"/>
              <w:rPr>
                <w:rFonts w:ascii="Garamond" w:eastAsia="Times New Roman" w:hAnsi="Garamond" w:cstheme="minorHAnsi"/>
                <w:color w:val="000000"/>
                <w:lang w:eastAsia="it-IT"/>
              </w:rPr>
            </w:pPr>
          </w:p>
        </w:tc>
        <w:tc>
          <w:tcPr>
            <w:tcW w:w="3244" w:type="dxa"/>
            <w:tcBorders>
              <w:top w:val="single" w:sz="2" w:space="0" w:color="000000"/>
              <w:left w:val="single" w:sz="2" w:space="0" w:color="000000"/>
              <w:bottom w:val="single" w:sz="2" w:space="0" w:color="000000"/>
              <w:right w:val="single" w:sz="2" w:space="0" w:color="000000"/>
            </w:tcBorders>
            <w:shd w:val="clear" w:color="000000" w:fill="1F497D"/>
            <w:vAlign w:val="center"/>
          </w:tcPr>
          <w:p w:rsidR="00774F6B" w:rsidRDefault="00774F6B" w:rsidP="00774F6B">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 xml:space="preserve">Tipologia affidamento </w:t>
            </w:r>
          </w:p>
        </w:tc>
        <w:tc>
          <w:tcPr>
            <w:tcW w:w="10171" w:type="dxa"/>
            <w:gridSpan w:val="8"/>
            <w:tcBorders>
              <w:top w:val="single" w:sz="2" w:space="0" w:color="000000"/>
              <w:left w:val="single" w:sz="2" w:space="0" w:color="000000"/>
              <w:bottom w:val="single" w:sz="2" w:space="0" w:color="000000"/>
              <w:right w:val="single" w:sz="2" w:space="0" w:color="000000"/>
            </w:tcBorders>
            <w:shd w:val="clear" w:color="auto" w:fill="auto"/>
            <w:vAlign w:val="center"/>
          </w:tcPr>
          <w:p w:rsidR="00774F6B" w:rsidRDefault="00774F6B" w:rsidP="00774F6B">
            <w:pPr>
              <w:spacing w:after="0" w:line="240" w:lineRule="auto"/>
              <w:rPr>
                <w:rFonts w:ascii="Garamond" w:eastAsia="Times New Roman" w:hAnsi="Garamond" w:cstheme="minorHAnsi"/>
                <w:lang w:eastAsia="it-IT"/>
              </w:rPr>
            </w:pPr>
            <w:r>
              <w:rPr>
                <w:rFonts w:ascii="Wingdings" w:eastAsia="Wingdings" w:hAnsi="Wingdings" w:cs="Wingdings"/>
                <w:lang w:eastAsia="it-IT"/>
              </w:rPr>
              <w:t></w:t>
            </w:r>
            <w:r>
              <w:rPr>
                <w:rFonts w:ascii="Garamond" w:eastAsia="Times New Roman" w:hAnsi="Garamond" w:cstheme="minorHAnsi"/>
                <w:lang w:eastAsia="it-IT"/>
              </w:rPr>
              <w:t xml:space="preserve"> Lavori</w:t>
            </w:r>
          </w:p>
          <w:p w:rsidR="00774F6B" w:rsidRDefault="00774F6B" w:rsidP="00774F6B">
            <w:pPr>
              <w:spacing w:after="0" w:line="240" w:lineRule="auto"/>
              <w:rPr>
                <w:rFonts w:ascii="Garamond" w:eastAsia="Times New Roman" w:hAnsi="Garamond" w:cstheme="minorHAnsi"/>
                <w:lang w:eastAsia="it-IT"/>
              </w:rPr>
            </w:pPr>
            <w:r>
              <w:rPr>
                <w:rFonts w:ascii="Symbol" w:eastAsia="Symbol" w:hAnsi="Symbol" w:cs="Symbol"/>
                <w:lang w:eastAsia="it-IT"/>
              </w:rPr>
              <w:t></w:t>
            </w:r>
            <w:r>
              <w:rPr>
                <w:rFonts w:ascii="Garamond" w:eastAsia="Times New Roman" w:hAnsi="Garamond" w:cstheme="minorHAnsi"/>
                <w:lang w:eastAsia="it-IT"/>
              </w:rPr>
              <w:t xml:space="preserve"> Acquisto fornitura o servizi</w:t>
            </w:r>
          </w:p>
          <w:p w:rsidR="00774F6B" w:rsidRDefault="00774F6B" w:rsidP="00774F6B">
            <w:pPr>
              <w:spacing w:after="0" w:line="240" w:lineRule="auto"/>
              <w:rPr>
                <w:rFonts w:ascii="Garamond" w:eastAsia="Times New Roman" w:hAnsi="Garamond" w:cstheme="minorHAnsi"/>
                <w:lang w:eastAsia="it-IT"/>
              </w:rPr>
            </w:pPr>
            <w:r>
              <w:rPr>
                <w:rFonts w:ascii="Symbol" w:eastAsia="Symbol" w:hAnsi="Symbol" w:cs="Symbol"/>
                <w:lang w:eastAsia="it-IT"/>
              </w:rPr>
              <w:t></w:t>
            </w:r>
            <w:r>
              <w:rPr>
                <w:rFonts w:ascii="Garamond" w:eastAsia="Times New Roman" w:hAnsi="Garamond" w:cstheme="minorHAnsi"/>
                <w:lang w:eastAsia="it-IT"/>
              </w:rPr>
              <w:t xml:space="preserve"> Misti</w:t>
            </w:r>
          </w:p>
          <w:p w:rsidR="00774F6B" w:rsidRDefault="00792C8C" w:rsidP="00774F6B">
            <w:pPr>
              <w:spacing w:after="0" w:line="240" w:lineRule="auto"/>
              <w:rPr>
                <w:rFonts w:ascii="Garamond" w:eastAsia="Times New Roman" w:hAnsi="Garamond" w:cstheme="minorHAnsi"/>
                <w:lang w:eastAsia="it-IT"/>
              </w:rPr>
            </w:pPr>
            <w:r>
              <w:rPr>
                <w:rFonts w:ascii="Symbol" w:eastAsia="Symbol" w:hAnsi="Symbol" w:cs="Symbol"/>
                <w:lang w:eastAsia="it-IT"/>
              </w:rPr>
              <w:t></w:t>
            </w:r>
            <w:r w:rsidR="00774F6B">
              <w:rPr>
                <w:rFonts w:ascii="Garamond" w:eastAsia="Times New Roman" w:hAnsi="Garamond" w:cstheme="minorHAnsi"/>
                <w:lang w:eastAsia="it-IT"/>
              </w:rPr>
              <w:t xml:space="preserve"> Affidamento diretto</w:t>
            </w:r>
          </w:p>
          <w:p w:rsidR="00774F6B" w:rsidRDefault="00792C8C" w:rsidP="00774F6B">
            <w:pPr>
              <w:spacing w:after="0" w:line="240" w:lineRule="auto"/>
              <w:rPr>
                <w:rFonts w:ascii="Garamond" w:eastAsia="Times New Roman" w:hAnsi="Garamond" w:cstheme="minorHAnsi"/>
                <w:lang w:eastAsia="it-IT"/>
              </w:rPr>
            </w:pPr>
            <w:r>
              <w:rPr>
                <w:rFonts w:ascii="Wingdings" w:eastAsia="Wingdings" w:hAnsi="Wingdings" w:cs="Wingdings"/>
                <w:lang w:eastAsia="it-IT"/>
              </w:rPr>
              <w:t></w:t>
            </w:r>
            <w:r w:rsidR="00774F6B">
              <w:rPr>
                <w:rFonts w:ascii="Garamond" w:eastAsia="Times New Roman" w:hAnsi="Garamond" w:cstheme="minorHAnsi"/>
                <w:lang w:eastAsia="it-IT"/>
              </w:rPr>
              <w:t xml:space="preserve"> Procedura negoziata senza previa pubblicazione di bando ex art. 63 d.lgs. n. 50/2016</w:t>
            </w:r>
          </w:p>
          <w:p w:rsidR="00774F6B" w:rsidRDefault="00774F6B" w:rsidP="00774F6B">
            <w:pPr>
              <w:spacing w:after="0" w:line="240" w:lineRule="auto"/>
              <w:rPr>
                <w:rFonts w:ascii="Garamond" w:eastAsia="Times New Roman" w:hAnsi="Garamond" w:cstheme="minorHAnsi"/>
                <w:lang w:eastAsia="it-IT"/>
              </w:rPr>
            </w:pPr>
            <w:r>
              <w:rPr>
                <w:rFonts w:ascii="Symbol" w:eastAsia="Symbol" w:hAnsi="Symbol" w:cs="Symbol"/>
                <w:lang w:eastAsia="it-IT"/>
              </w:rPr>
              <w:t></w:t>
            </w:r>
            <w:r>
              <w:rPr>
                <w:rFonts w:ascii="Garamond" w:eastAsia="Times New Roman" w:hAnsi="Garamond" w:cstheme="minorHAnsi"/>
                <w:lang w:eastAsia="it-IT"/>
              </w:rPr>
              <w:t xml:space="preserve"> Procedura aperta ex art. 60 d.lgs. n. 50/2016</w:t>
            </w:r>
          </w:p>
          <w:p w:rsidR="00774F6B" w:rsidRDefault="00774F6B" w:rsidP="00774F6B">
            <w:pPr>
              <w:spacing w:after="0" w:line="240" w:lineRule="auto"/>
              <w:rPr>
                <w:rFonts w:ascii="Garamond" w:eastAsia="Times New Roman" w:hAnsi="Garamond" w:cstheme="minorHAnsi"/>
                <w:lang w:eastAsia="it-IT"/>
              </w:rPr>
            </w:pPr>
            <w:r>
              <w:rPr>
                <w:rFonts w:ascii="Symbol" w:eastAsia="Symbol" w:hAnsi="Symbol" w:cs="Symbol"/>
                <w:lang w:eastAsia="it-IT"/>
              </w:rPr>
              <w:t></w:t>
            </w:r>
            <w:r>
              <w:rPr>
                <w:rFonts w:ascii="Garamond" w:eastAsia="Times New Roman" w:hAnsi="Garamond" w:cstheme="minorHAnsi"/>
                <w:lang w:eastAsia="it-IT"/>
              </w:rPr>
              <w:t xml:space="preserve"> Procedura ristretta ex art. 61 d.lgs. n. 50/2016</w:t>
            </w:r>
          </w:p>
          <w:p w:rsidR="00774F6B" w:rsidRDefault="00774F6B" w:rsidP="00774F6B">
            <w:pPr>
              <w:spacing w:after="0" w:line="240" w:lineRule="auto"/>
              <w:rPr>
                <w:rFonts w:ascii="Garamond" w:eastAsia="Times New Roman" w:hAnsi="Garamond" w:cstheme="minorHAnsi"/>
                <w:lang w:eastAsia="it-IT"/>
              </w:rPr>
            </w:pPr>
            <w:r>
              <w:rPr>
                <w:rFonts w:ascii="Symbol" w:eastAsia="Symbol" w:hAnsi="Symbol" w:cs="Symbol"/>
                <w:lang w:eastAsia="it-IT"/>
              </w:rPr>
              <w:t></w:t>
            </w:r>
            <w:r>
              <w:rPr>
                <w:rFonts w:ascii="Garamond" w:eastAsia="Times New Roman" w:hAnsi="Garamond" w:cstheme="minorHAnsi"/>
                <w:lang w:eastAsia="it-IT"/>
              </w:rPr>
              <w:t xml:space="preserve"> Procedura competitiva con negoziazione ex art. 62 d.lgs. n. 50/2016</w:t>
            </w:r>
          </w:p>
          <w:p w:rsidR="00774F6B" w:rsidRDefault="00774F6B" w:rsidP="00774F6B">
            <w:pPr>
              <w:spacing w:after="0" w:line="240" w:lineRule="auto"/>
              <w:rPr>
                <w:rFonts w:ascii="Garamond" w:eastAsia="Times New Roman" w:hAnsi="Garamond" w:cstheme="minorHAnsi"/>
                <w:lang w:eastAsia="it-IT"/>
              </w:rPr>
            </w:pPr>
            <w:r>
              <w:rPr>
                <w:rFonts w:ascii="Symbol" w:eastAsia="Symbol" w:hAnsi="Symbol" w:cs="Symbol"/>
                <w:lang w:eastAsia="it-IT"/>
              </w:rPr>
              <w:t></w:t>
            </w:r>
            <w:r>
              <w:rPr>
                <w:rFonts w:ascii="Garamond" w:eastAsia="Times New Roman" w:hAnsi="Garamond" w:cstheme="minorHAnsi"/>
                <w:lang w:eastAsia="it-IT"/>
              </w:rPr>
              <w:t xml:space="preserve"> Dialogo competitivo ex art. 64 d.lgs. n. 50/2016 (Procedura aperta, ristretta, etc.)</w:t>
            </w:r>
          </w:p>
          <w:p w:rsidR="00774F6B" w:rsidRDefault="00774F6B" w:rsidP="00774F6B">
            <w:pPr>
              <w:spacing w:after="0" w:line="240" w:lineRule="auto"/>
              <w:rPr>
                <w:rFonts w:ascii="Garamond" w:eastAsia="Times New Roman" w:hAnsi="Garamond" w:cstheme="minorHAnsi"/>
                <w:lang w:eastAsia="it-IT"/>
              </w:rPr>
            </w:pPr>
            <w:r>
              <w:rPr>
                <w:rFonts w:ascii="Symbol" w:eastAsia="Symbol" w:hAnsi="Symbol" w:cs="Symbol"/>
                <w:lang w:eastAsia="it-IT"/>
              </w:rPr>
              <w:t></w:t>
            </w:r>
            <w:r>
              <w:rPr>
                <w:rFonts w:ascii="Garamond" w:eastAsia="Times New Roman" w:hAnsi="Garamond" w:cstheme="minorHAnsi"/>
                <w:lang w:eastAsia="it-IT"/>
              </w:rPr>
              <w:t xml:space="preserve"> Appalto congiunto di progettazione ed esecuzione lavori sulla base del PFTE ex art. 48 D.L. n. 77/2021</w:t>
            </w:r>
          </w:p>
          <w:p w:rsidR="00774F6B" w:rsidRDefault="00774F6B" w:rsidP="00774F6B">
            <w:pPr>
              <w:spacing w:after="0" w:line="240" w:lineRule="auto"/>
              <w:rPr>
                <w:rFonts w:ascii="Garamond" w:eastAsia="Times New Roman" w:hAnsi="Garamond" w:cstheme="minorHAnsi"/>
                <w:lang w:eastAsia="it-IT"/>
              </w:rPr>
            </w:pPr>
            <w:r>
              <w:rPr>
                <w:rFonts w:ascii="Symbol" w:eastAsia="Symbol" w:hAnsi="Symbol" w:cs="Symbol"/>
                <w:lang w:eastAsia="it-IT"/>
              </w:rPr>
              <w:t></w:t>
            </w:r>
            <w:r>
              <w:rPr>
                <w:rFonts w:ascii="Garamond" w:eastAsia="Times New Roman" w:hAnsi="Garamond" w:cstheme="minorHAnsi"/>
                <w:lang w:eastAsia="it-IT"/>
              </w:rPr>
              <w:t xml:space="preserve"> Appalto congiunto di progettazione ed esecuzione lavori sulla base del progetto definitivo ex art. 1, comma 1, D.L. 32/2019 così come prorogato dall’art. 52 D.L. 77/2021 e </w:t>
            </w:r>
            <w:proofErr w:type="spellStart"/>
            <w:r>
              <w:rPr>
                <w:rFonts w:ascii="Garamond" w:eastAsia="Times New Roman" w:hAnsi="Garamond" w:cstheme="minorHAnsi"/>
                <w:lang w:eastAsia="it-IT"/>
              </w:rPr>
              <w:t>ss.mm.ii</w:t>
            </w:r>
            <w:proofErr w:type="spellEnd"/>
            <w:r>
              <w:rPr>
                <w:rFonts w:ascii="Garamond" w:eastAsia="Times New Roman" w:hAnsi="Garamond" w:cstheme="minorHAnsi"/>
                <w:lang w:eastAsia="it-IT"/>
              </w:rPr>
              <w:t>.</w:t>
            </w:r>
          </w:p>
          <w:p w:rsidR="00774F6B" w:rsidRDefault="00774F6B" w:rsidP="00774F6B">
            <w:pPr>
              <w:spacing w:after="0" w:line="240" w:lineRule="auto"/>
            </w:pPr>
            <w:r>
              <w:rPr>
                <w:rFonts w:ascii="Symbol" w:eastAsia="Symbol" w:hAnsi="Symbol" w:cs="Symbol"/>
                <w:lang w:eastAsia="it-IT"/>
              </w:rPr>
              <w:t></w:t>
            </w:r>
            <w:r>
              <w:t xml:space="preserve"> </w:t>
            </w:r>
            <w:r>
              <w:rPr>
                <w:rFonts w:ascii="Garamond" w:eastAsia="Times New Roman" w:hAnsi="Garamond" w:cstheme="minorHAnsi"/>
                <w:lang w:eastAsia="it-IT"/>
              </w:rPr>
              <w:t>Altro (specificare)</w:t>
            </w:r>
          </w:p>
        </w:tc>
        <w:tc>
          <w:tcPr>
            <w:tcW w:w="195" w:type="dxa"/>
            <w:tcBorders>
              <w:left w:val="single" w:sz="2" w:space="0" w:color="000000"/>
            </w:tcBorders>
            <w:shd w:val="clear" w:color="000000" w:fill="FFFFFF"/>
            <w:vAlign w:val="bottom"/>
          </w:tcPr>
          <w:p w:rsidR="00774F6B" w:rsidRDefault="00774F6B" w:rsidP="00774F6B">
            <w:pPr>
              <w:spacing w:after="0" w:line="240" w:lineRule="auto"/>
              <w:rPr>
                <w:rFonts w:ascii="Garamond" w:eastAsia="Times New Roman" w:hAnsi="Garamond" w:cstheme="minorHAnsi"/>
                <w:color w:val="000000"/>
                <w:lang w:eastAsia="it-IT"/>
              </w:rPr>
            </w:pPr>
          </w:p>
          <w:p w:rsidR="00774F6B" w:rsidRDefault="00774F6B" w:rsidP="00774F6B">
            <w:pPr>
              <w:spacing w:after="0" w:line="240" w:lineRule="auto"/>
              <w:rPr>
                <w:rFonts w:ascii="Garamond" w:eastAsia="Times New Roman" w:hAnsi="Garamond" w:cstheme="minorHAnsi"/>
                <w:color w:val="000000"/>
                <w:lang w:eastAsia="it-IT"/>
              </w:rPr>
            </w:pPr>
          </w:p>
        </w:tc>
        <w:tc>
          <w:tcPr>
            <w:tcW w:w="267" w:type="dxa"/>
            <w:gridSpan w:val="2"/>
            <w:shd w:val="clear" w:color="000000" w:fill="FFFFFF"/>
            <w:vAlign w:val="bottom"/>
          </w:tcPr>
          <w:p w:rsidR="00774F6B" w:rsidRDefault="00774F6B" w:rsidP="00774F6B">
            <w:pPr>
              <w:spacing w:after="0" w:line="240" w:lineRule="auto"/>
              <w:rPr>
                <w:rFonts w:ascii="Garamond" w:eastAsia="Times New Roman" w:hAnsi="Garamond" w:cstheme="minorHAnsi"/>
                <w:color w:val="000000"/>
                <w:lang w:eastAsia="it-IT"/>
              </w:rPr>
            </w:pPr>
          </w:p>
        </w:tc>
        <w:tc>
          <w:tcPr>
            <w:tcW w:w="146" w:type="dxa"/>
          </w:tcPr>
          <w:p w:rsidR="00774F6B" w:rsidRDefault="00774F6B" w:rsidP="00774F6B"/>
        </w:tc>
      </w:tr>
      <w:tr w:rsidR="00774F6B" w:rsidTr="00774F6B">
        <w:trPr>
          <w:trHeight w:val="538"/>
        </w:trPr>
        <w:tc>
          <w:tcPr>
            <w:tcW w:w="264" w:type="dxa"/>
            <w:tcBorders>
              <w:right w:val="single" w:sz="2" w:space="0" w:color="000000"/>
            </w:tcBorders>
            <w:shd w:val="clear" w:color="000000" w:fill="FFFFFF"/>
            <w:vAlign w:val="bottom"/>
          </w:tcPr>
          <w:p w:rsidR="00774F6B" w:rsidRDefault="00774F6B" w:rsidP="00774F6B">
            <w:pPr>
              <w:spacing w:after="0" w:line="240" w:lineRule="auto"/>
              <w:rPr>
                <w:rFonts w:ascii="Garamond" w:eastAsia="Times New Roman" w:hAnsi="Garamond" w:cstheme="minorHAnsi"/>
                <w:color w:val="000000"/>
                <w:lang w:eastAsia="it-IT"/>
              </w:rPr>
            </w:pPr>
          </w:p>
        </w:tc>
        <w:tc>
          <w:tcPr>
            <w:tcW w:w="3244" w:type="dxa"/>
            <w:tcBorders>
              <w:top w:val="single" w:sz="2" w:space="0" w:color="000000"/>
              <w:left w:val="single" w:sz="2" w:space="0" w:color="000000"/>
              <w:bottom w:val="single" w:sz="2" w:space="0" w:color="000000"/>
              <w:right w:val="single" w:sz="2" w:space="0" w:color="000000"/>
            </w:tcBorders>
            <w:shd w:val="clear" w:color="000000" w:fill="1F497D"/>
            <w:vAlign w:val="center"/>
          </w:tcPr>
          <w:p w:rsidR="00774F6B" w:rsidRDefault="00774F6B" w:rsidP="00774F6B">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CIG</w:t>
            </w:r>
          </w:p>
        </w:tc>
        <w:tc>
          <w:tcPr>
            <w:tcW w:w="10171" w:type="dxa"/>
            <w:gridSpan w:val="8"/>
            <w:tcBorders>
              <w:top w:val="single" w:sz="2" w:space="0" w:color="000000"/>
              <w:left w:val="single" w:sz="2" w:space="0" w:color="000000"/>
              <w:bottom w:val="single" w:sz="2" w:space="0" w:color="000000"/>
              <w:right w:val="single" w:sz="2" w:space="0" w:color="000000"/>
            </w:tcBorders>
            <w:shd w:val="clear" w:color="auto" w:fill="auto"/>
            <w:vAlign w:val="center"/>
          </w:tcPr>
          <w:p w:rsidR="00774F6B" w:rsidRDefault="00786B34" w:rsidP="00774F6B">
            <w:pPr>
              <w:spacing w:after="0" w:line="240" w:lineRule="auto"/>
              <w:rPr>
                <w:rFonts w:cstheme="minorHAnsi"/>
              </w:rPr>
            </w:pPr>
            <w:r w:rsidRPr="00786B34">
              <w:rPr>
                <w:rFonts w:ascii="Garamond" w:eastAsia="Times New Roman" w:hAnsi="Garamond" w:cstheme="minorHAnsi"/>
                <w:lang w:eastAsia="it-IT"/>
              </w:rPr>
              <w:t>9928897102</w:t>
            </w:r>
          </w:p>
        </w:tc>
        <w:tc>
          <w:tcPr>
            <w:tcW w:w="195" w:type="dxa"/>
            <w:tcBorders>
              <w:left w:val="single" w:sz="2" w:space="0" w:color="000000"/>
            </w:tcBorders>
            <w:shd w:val="clear" w:color="000000" w:fill="FFFFFF"/>
            <w:vAlign w:val="bottom"/>
          </w:tcPr>
          <w:p w:rsidR="00774F6B" w:rsidRDefault="00774F6B" w:rsidP="00774F6B">
            <w:pPr>
              <w:spacing w:after="0" w:line="240" w:lineRule="auto"/>
              <w:rPr>
                <w:rFonts w:ascii="Garamond" w:eastAsia="Times New Roman" w:hAnsi="Garamond" w:cstheme="minorHAnsi"/>
                <w:color w:val="000000"/>
                <w:lang w:eastAsia="it-IT"/>
              </w:rPr>
            </w:pPr>
          </w:p>
        </w:tc>
        <w:tc>
          <w:tcPr>
            <w:tcW w:w="267" w:type="dxa"/>
            <w:gridSpan w:val="2"/>
            <w:shd w:val="clear" w:color="000000" w:fill="FFFFFF"/>
            <w:vAlign w:val="bottom"/>
          </w:tcPr>
          <w:p w:rsidR="00774F6B" w:rsidRDefault="00774F6B" w:rsidP="00774F6B">
            <w:pPr>
              <w:spacing w:after="0" w:line="240" w:lineRule="auto"/>
              <w:rPr>
                <w:rFonts w:ascii="Garamond" w:eastAsia="Times New Roman" w:hAnsi="Garamond" w:cstheme="minorHAnsi"/>
                <w:color w:val="000000"/>
                <w:lang w:eastAsia="it-IT"/>
              </w:rPr>
            </w:pPr>
          </w:p>
        </w:tc>
        <w:tc>
          <w:tcPr>
            <w:tcW w:w="146" w:type="dxa"/>
          </w:tcPr>
          <w:p w:rsidR="00774F6B" w:rsidRDefault="00774F6B" w:rsidP="00774F6B"/>
        </w:tc>
      </w:tr>
      <w:tr w:rsidR="00774F6B" w:rsidTr="00774F6B">
        <w:trPr>
          <w:trHeight w:val="538"/>
        </w:trPr>
        <w:tc>
          <w:tcPr>
            <w:tcW w:w="264" w:type="dxa"/>
            <w:tcBorders>
              <w:right w:val="single" w:sz="2" w:space="0" w:color="000000"/>
            </w:tcBorders>
            <w:shd w:val="clear" w:color="000000" w:fill="FFFFFF"/>
            <w:vAlign w:val="bottom"/>
          </w:tcPr>
          <w:p w:rsidR="00774F6B" w:rsidRDefault="00774F6B" w:rsidP="00774F6B">
            <w:pPr>
              <w:spacing w:after="0" w:line="240" w:lineRule="auto"/>
              <w:rPr>
                <w:rFonts w:ascii="Garamond" w:eastAsia="Times New Roman" w:hAnsi="Garamond" w:cstheme="minorHAnsi"/>
                <w:color w:val="000000"/>
                <w:lang w:eastAsia="it-IT"/>
              </w:rPr>
            </w:pPr>
          </w:p>
        </w:tc>
        <w:tc>
          <w:tcPr>
            <w:tcW w:w="3244" w:type="dxa"/>
            <w:tcBorders>
              <w:top w:val="single" w:sz="2" w:space="0" w:color="000000"/>
              <w:left w:val="single" w:sz="2" w:space="0" w:color="000000"/>
              <w:bottom w:val="single" w:sz="2" w:space="0" w:color="000000"/>
              <w:right w:val="single" w:sz="2" w:space="0" w:color="000000"/>
            </w:tcBorders>
            <w:shd w:val="clear" w:color="000000" w:fill="1F497D"/>
            <w:vAlign w:val="center"/>
          </w:tcPr>
          <w:p w:rsidR="00774F6B" w:rsidRDefault="00774F6B" w:rsidP="00774F6B">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Titolo bando di gara</w:t>
            </w:r>
          </w:p>
        </w:tc>
        <w:tc>
          <w:tcPr>
            <w:tcW w:w="10171" w:type="dxa"/>
            <w:gridSpan w:val="8"/>
            <w:tcBorders>
              <w:top w:val="single" w:sz="2" w:space="0" w:color="000000"/>
              <w:left w:val="single" w:sz="2" w:space="0" w:color="000000"/>
              <w:bottom w:val="single" w:sz="2" w:space="0" w:color="000000"/>
              <w:right w:val="single" w:sz="2" w:space="0" w:color="000000"/>
            </w:tcBorders>
            <w:shd w:val="clear" w:color="auto" w:fill="auto"/>
            <w:vAlign w:val="center"/>
          </w:tcPr>
          <w:p w:rsidR="00774F6B" w:rsidRDefault="00774F6B" w:rsidP="00774F6B">
            <w:pPr>
              <w:spacing w:after="0" w:line="240" w:lineRule="auto"/>
              <w:rPr>
                <w:rFonts w:cstheme="minorHAnsi"/>
              </w:rPr>
            </w:pPr>
            <w:r w:rsidRPr="00774F6B">
              <w:rPr>
                <w:rFonts w:ascii="Garamond" w:eastAsia="Times New Roman" w:hAnsi="Garamond" w:cstheme="minorHAnsi"/>
                <w:lang w:eastAsia="it-IT"/>
              </w:rPr>
              <w:t xml:space="preserve">PROGETTO DI </w:t>
            </w:r>
            <w:r w:rsidR="00E039E3">
              <w:rPr>
                <w:rFonts w:ascii="Garamond" w:eastAsia="Times New Roman" w:hAnsi="Garamond" w:cstheme="minorHAnsi"/>
                <w:lang w:eastAsia="it-IT"/>
              </w:rPr>
              <w:t>“</w:t>
            </w:r>
            <w:r w:rsidR="00786B34" w:rsidRPr="00786B34">
              <w:rPr>
                <w:rFonts w:ascii="Garamond" w:eastAsia="Times New Roman" w:hAnsi="Garamond" w:cstheme="minorHAnsi"/>
                <w:lang w:eastAsia="it-IT"/>
              </w:rPr>
              <w:t xml:space="preserve">MIGLIORAMENTO SISMICO LICEO MARCONI DI VICOLO </w:t>
            </w:r>
            <w:proofErr w:type="gramStart"/>
            <w:r w:rsidR="00786B34" w:rsidRPr="00786B34">
              <w:rPr>
                <w:rFonts w:ascii="Garamond" w:eastAsia="Times New Roman" w:hAnsi="Garamond" w:cstheme="minorHAnsi"/>
                <w:lang w:eastAsia="it-IT"/>
              </w:rPr>
              <w:t>F.GIOIA</w:t>
            </w:r>
            <w:proofErr w:type="gramEnd"/>
            <w:r w:rsidR="00786B34" w:rsidRPr="00786B34">
              <w:rPr>
                <w:rFonts w:ascii="Garamond" w:eastAsia="Times New Roman" w:hAnsi="Garamond" w:cstheme="minorHAnsi"/>
                <w:lang w:eastAsia="it-IT"/>
              </w:rPr>
              <w:t xml:space="preserve"> CUP D99F19000030003 - CIG 9928897102</w:t>
            </w:r>
            <w:r w:rsidR="00E039E3" w:rsidRPr="00E039E3">
              <w:rPr>
                <w:rFonts w:ascii="Garamond" w:eastAsia="Times New Roman" w:hAnsi="Garamond" w:cstheme="minorHAnsi"/>
                <w:lang w:eastAsia="it-IT"/>
              </w:rPr>
              <w:t xml:space="preserve"> (FIN. UE – NEXT GENERATION EU (M4-C1-I.3.3)</w:t>
            </w:r>
            <w:r w:rsidR="00E039E3">
              <w:rPr>
                <w:rFonts w:ascii="Garamond" w:eastAsia="Times New Roman" w:hAnsi="Garamond" w:cstheme="minorHAnsi"/>
                <w:lang w:eastAsia="it-IT"/>
              </w:rPr>
              <w:t>”</w:t>
            </w:r>
          </w:p>
        </w:tc>
        <w:tc>
          <w:tcPr>
            <w:tcW w:w="195" w:type="dxa"/>
            <w:tcBorders>
              <w:left w:val="single" w:sz="2" w:space="0" w:color="000000"/>
            </w:tcBorders>
            <w:shd w:val="clear" w:color="000000" w:fill="FFFFFF"/>
            <w:vAlign w:val="bottom"/>
          </w:tcPr>
          <w:p w:rsidR="00774F6B" w:rsidRDefault="00774F6B" w:rsidP="00774F6B">
            <w:pPr>
              <w:spacing w:after="0" w:line="240" w:lineRule="auto"/>
              <w:rPr>
                <w:rFonts w:ascii="Garamond" w:eastAsia="Times New Roman" w:hAnsi="Garamond" w:cstheme="minorHAnsi"/>
                <w:color w:val="000000"/>
                <w:lang w:eastAsia="it-IT"/>
              </w:rPr>
            </w:pPr>
          </w:p>
        </w:tc>
        <w:tc>
          <w:tcPr>
            <w:tcW w:w="267" w:type="dxa"/>
            <w:gridSpan w:val="2"/>
            <w:shd w:val="clear" w:color="000000" w:fill="FFFFFF"/>
            <w:vAlign w:val="bottom"/>
          </w:tcPr>
          <w:p w:rsidR="00774F6B" w:rsidRDefault="00774F6B" w:rsidP="00774F6B">
            <w:pPr>
              <w:spacing w:after="0" w:line="240" w:lineRule="auto"/>
              <w:rPr>
                <w:rFonts w:ascii="Garamond" w:eastAsia="Times New Roman" w:hAnsi="Garamond" w:cstheme="minorHAnsi"/>
                <w:color w:val="000000"/>
                <w:lang w:eastAsia="it-IT"/>
              </w:rPr>
            </w:pPr>
          </w:p>
        </w:tc>
        <w:tc>
          <w:tcPr>
            <w:tcW w:w="146" w:type="dxa"/>
          </w:tcPr>
          <w:p w:rsidR="00774F6B" w:rsidRDefault="00774F6B" w:rsidP="00774F6B"/>
        </w:tc>
      </w:tr>
      <w:tr w:rsidR="00774F6B" w:rsidTr="00774F6B">
        <w:trPr>
          <w:trHeight w:val="538"/>
        </w:trPr>
        <w:tc>
          <w:tcPr>
            <w:tcW w:w="264" w:type="dxa"/>
            <w:tcBorders>
              <w:right w:val="single" w:sz="2" w:space="0" w:color="000000"/>
            </w:tcBorders>
            <w:shd w:val="clear" w:color="000000" w:fill="FFFFFF"/>
            <w:vAlign w:val="bottom"/>
          </w:tcPr>
          <w:p w:rsidR="00774F6B" w:rsidRDefault="00774F6B" w:rsidP="00774F6B">
            <w:pPr>
              <w:spacing w:after="0" w:line="240" w:lineRule="auto"/>
              <w:rPr>
                <w:rFonts w:ascii="Garamond" w:eastAsia="Times New Roman" w:hAnsi="Garamond" w:cstheme="minorHAnsi"/>
                <w:color w:val="000000"/>
                <w:lang w:eastAsia="it-IT"/>
              </w:rPr>
            </w:pPr>
          </w:p>
        </w:tc>
        <w:tc>
          <w:tcPr>
            <w:tcW w:w="3244" w:type="dxa"/>
            <w:tcBorders>
              <w:top w:val="single" w:sz="2" w:space="0" w:color="000000"/>
              <w:left w:val="single" w:sz="2" w:space="0" w:color="000000"/>
              <w:bottom w:val="single" w:sz="2" w:space="0" w:color="000000"/>
              <w:right w:val="single" w:sz="2" w:space="0" w:color="000000"/>
            </w:tcBorders>
            <w:shd w:val="clear" w:color="000000" w:fill="1F497D"/>
            <w:vAlign w:val="center"/>
          </w:tcPr>
          <w:p w:rsidR="00774F6B" w:rsidRDefault="00774F6B" w:rsidP="00774F6B">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Atto di riferimento</w:t>
            </w:r>
          </w:p>
        </w:tc>
        <w:tc>
          <w:tcPr>
            <w:tcW w:w="10171" w:type="dxa"/>
            <w:gridSpan w:val="8"/>
            <w:tcBorders>
              <w:top w:val="single" w:sz="2" w:space="0" w:color="000000"/>
              <w:left w:val="single" w:sz="2" w:space="0" w:color="000000"/>
              <w:bottom w:val="single" w:sz="2" w:space="0" w:color="000000"/>
              <w:right w:val="single" w:sz="2" w:space="0" w:color="000000"/>
            </w:tcBorders>
            <w:shd w:val="clear" w:color="auto" w:fill="auto"/>
            <w:vAlign w:val="center"/>
          </w:tcPr>
          <w:p w:rsidR="00774F6B" w:rsidRDefault="00774F6B" w:rsidP="00774F6B">
            <w:pPr>
              <w:spacing w:after="0" w:line="240" w:lineRule="auto"/>
              <w:rPr>
                <w:rFonts w:cstheme="minorHAnsi"/>
              </w:rPr>
            </w:pPr>
            <w:r>
              <w:rPr>
                <w:rFonts w:ascii="Garamond" w:eastAsia="Times New Roman" w:hAnsi="Garamond" w:cstheme="minorHAnsi"/>
                <w:lang w:eastAsia="it-IT"/>
              </w:rPr>
              <w:t xml:space="preserve">(Determina a contrarre, riferimento del contratto </w:t>
            </w:r>
            <w:r w:rsidRPr="00792C8C">
              <w:rPr>
                <w:rFonts w:ascii="Garamond" w:eastAsia="Times New Roman" w:hAnsi="Garamond" w:cstheme="minorHAnsi"/>
                <w:lang w:eastAsia="it-IT"/>
              </w:rPr>
              <w:t>stipulato, data, RDO/ODA)</w:t>
            </w:r>
            <w:r w:rsidR="00792C8C">
              <w:rPr>
                <w:rFonts w:ascii="Garamond" w:eastAsia="Times New Roman" w:hAnsi="Garamond" w:cstheme="minorHAnsi"/>
                <w:lang w:eastAsia="it-IT"/>
              </w:rPr>
              <w:t>:</w:t>
            </w:r>
            <w:r w:rsidRPr="00792C8C">
              <w:rPr>
                <w:rFonts w:ascii="Garamond" w:eastAsia="Times New Roman" w:hAnsi="Garamond" w:cstheme="minorHAnsi"/>
                <w:lang w:eastAsia="it-IT"/>
              </w:rPr>
              <w:t xml:space="preserve"> </w:t>
            </w:r>
            <w:r w:rsidR="00792C8C" w:rsidRPr="00792C8C">
              <w:rPr>
                <w:rFonts w:ascii="Garamond" w:eastAsia="Times New Roman" w:hAnsi="Garamond" w:cstheme="minorHAnsi"/>
                <w:bCs/>
                <w:lang w:eastAsia="it-IT"/>
              </w:rPr>
              <w:t xml:space="preserve">DETERMINAZIONE DI CONTRARRE STAZIONE UNICA APPALTANTE n. </w:t>
            </w:r>
            <w:r w:rsidR="00786B34">
              <w:rPr>
                <w:rFonts w:ascii="Garamond" w:eastAsia="Times New Roman" w:hAnsi="Garamond" w:cstheme="minorHAnsi"/>
                <w:bCs/>
                <w:lang w:eastAsia="it-IT"/>
              </w:rPr>
              <w:t xml:space="preserve">910/2023 del 28/06/2023 </w:t>
            </w:r>
            <w:r w:rsidR="00792C8C" w:rsidRPr="00792C8C">
              <w:rPr>
                <w:rFonts w:ascii="Garamond" w:eastAsia="Times New Roman" w:hAnsi="Garamond" w:cstheme="minorHAnsi"/>
                <w:bCs/>
                <w:lang w:eastAsia="it-IT"/>
              </w:rPr>
              <w:t xml:space="preserve">– </w:t>
            </w:r>
            <w:r w:rsidR="00DB0B24">
              <w:rPr>
                <w:rFonts w:ascii="Garamond" w:eastAsia="Times New Roman" w:hAnsi="Garamond" w:cstheme="minorHAnsi"/>
                <w:b/>
                <w:bCs/>
                <w:color w:val="3465A4"/>
                <w:lang w:eastAsia="it-IT"/>
              </w:rPr>
              <w:t>Contratto in corso di stipulazione</w:t>
            </w:r>
          </w:p>
        </w:tc>
        <w:tc>
          <w:tcPr>
            <w:tcW w:w="195" w:type="dxa"/>
            <w:tcBorders>
              <w:left w:val="single" w:sz="2" w:space="0" w:color="000000"/>
            </w:tcBorders>
            <w:shd w:val="clear" w:color="000000" w:fill="FFFFFF"/>
            <w:vAlign w:val="bottom"/>
          </w:tcPr>
          <w:p w:rsidR="00774F6B" w:rsidRDefault="00774F6B" w:rsidP="00774F6B">
            <w:pPr>
              <w:spacing w:after="0" w:line="240" w:lineRule="auto"/>
              <w:rPr>
                <w:rFonts w:ascii="Garamond" w:eastAsia="Times New Roman" w:hAnsi="Garamond" w:cstheme="minorHAnsi"/>
                <w:color w:val="000000"/>
                <w:lang w:eastAsia="it-IT"/>
              </w:rPr>
            </w:pPr>
          </w:p>
        </w:tc>
        <w:tc>
          <w:tcPr>
            <w:tcW w:w="267" w:type="dxa"/>
            <w:gridSpan w:val="2"/>
            <w:shd w:val="clear" w:color="000000" w:fill="FFFFFF"/>
            <w:vAlign w:val="bottom"/>
          </w:tcPr>
          <w:p w:rsidR="00774F6B" w:rsidRDefault="00774F6B" w:rsidP="00774F6B">
            <w:pPr>
              <w:spacing w:after="0" w:line="240" w:lineRule="auto"/>
              <w:rPr>
                <w:rFonts w:ascii="Garamond" w:eastAsia="Times New Roman" w:hAnsi="Garamond" w:cstheme="minorHAnsi"/>
                <w:color w:val="000000"/>
                <w:lang w:eastAsia="it-IT"/>
              </w:rPr>
            </w:pPr>
          </w:p>
        </w:tc>
        <w:tc>
          <w:tcPr>
            <w:tcW w:w="146" w:type="dxa"/>
          </w:tcPr>
          <w:p w:rsidR="00774F6B" w:rsidRDefault="00774F6B" w:rsidP="00774F6B"/>
        </w:tc>
      </w:tr>
      <w:tr w:rsidR="00774F6B" w:rsidTr="00774F6B">
        <w:trPr>
          <w:trHeight w:val="431"/>
        </w:trPr>
        <w:tc>
          <w:tcPr>
            <w:tcW w:w="264" w:type="dxa"/>
            <w:tcBorders>
              <w:right w:val="single" w:sz="2" w:space="0" w:color="000000"/>
            </w:tcBorders>
            <w:shd w:val="clear" w:color="000000" w:fill="FFFFFF"/>
            <w:vAlign w:val="bottom"/>
          </w:tcPr>
          <w:p w:rsidR="00774F6B" w:rsidRDefault="00774F6B" w:rsidP="00774F6B">
            <w:pPr>
              <w:spacing w:after="0" w:line="240" w:lineRule="auto"/>
              <w:rPr>
                <w:rFonts w:ascii="Garamond" w:eastAsia="Times New Roman" w:hAnsi="Garamond" w:cstheme="minorHAnsi"/>
                <w:color w:val="000000"/>
                <w:lang w:eastAsia="it-IT"/>
              </w:rPr>
            </w:pPr>
          </w:p>
        </w:tc>
        <w:tc>
          <w:tcPr>
            <w:tcW w:w="3244" w:type="dxa"/>
            <w:tcBorders>
              <w:top w:val="single" w:sz="2" w:space="0" w:color="000000"/>
              <w:left w:val="single" w:sz="2" w:space="0" w:color="000000"/>
              <w:right w:val="single" w:sz="2" w:space="0" w:color="000000"/>
            </w:tcBorders>
            <w:shd w:val="clear" w:color="000000" w:fill="1F497D"/>
            <w:vAlign w:val="center"/>
          </w:tcPr>
          <w:p w:rsidR="00774F6B" w:rsidRDefault="00774F6B" w:rsidP="00774F6B">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Localizzazione intervento</w:t>
            </w:r>
          </w:p>
        </w:tc>
        <w:tc>
          <w:tcPr>
            <w:tcW w:w="10171" w:type="dxa"/>
            <w:gridSpan w:val="8"/>
            <w:tcBorders>
              <w:top w:val="single" w:sz="2" w:space="0" w:color="000000"/>
              <w:left w:val="single" w:sz="2" w:space="0" w:color="000000"/>
              <w:bottom w:val="single" w:sz="2" w:space="0" w:color="000000"/>
              <w:right w:val="single" w:sz="2" w:space="0" w:color="000000"/>
            </w:tcBorders>
            <w:shd w:val="clear" w:color="auto" w:fill="auto"/>
            <w:vAlign w:val="center"/>
          </w:tcPr>
          <w:p w:rsidR="00786B34" w:rsidRDefault="00786B34" w:rsidP="00E039E3">
            <w:pPr>
              <w:spacing w:after="0" w:line="240" w:lineRule="auto"/>
              <w:rPr>
                <w:rFonts w:ascii="Garamond" w:eastAsia="Times New Roman" w:hAnsi="Garamond" w:cstheme="minorHAnsi"/>
                <w:lang w:eastAsia="it-IT"/>
              </w:rPr>
            </w:pPr>
            <w:r w:rsidRPr="00786B34">
              <w:rPr>
                <w:rFonts w:ascii="Garamond" w:eastAsia="Times New Roman" w:hAnsi="Garamond" w:cstheme="minorHAnsi"/>
                <w:lang w:eastAsia="it-IT"/>
              </w:rPr>
              <w:t>LICEO MARCONI</w:t>
            </w:r>
          </w:p>
          <w:p w:rsidR="00774F6B" w:rsidRDefault="00786B34" w:rsidP="00786B34">
            <w:pPr>
              <w:spacing w:after="0" w:line="240" w:lineRule="auto"/>
              <w:rPr>
                <w:rFonts w:ascii="Garamond" w:eastAsia="Times New Roman" w:hAnsi="Garamond" w:cstheme="minorHAnsi"/>
                <w:lang w:eastAsia="it-IT"/>
              </w:rPr>
            </w:pPr>
            <w:r w:rsidRPr="00786B34">
              <w:rPr>
                <w:rFonts w:ascii="Garamond" w:eastAsia="Times New Roman" w:hAnsi="Garamond" w:cstheme="minorHAnsi"/>
                <w:lang w:eastAsia="it-IT"/>
              </w:rPr>
              <w:t>Vicolo F.</w:t>
            </w:r>
            <w:r>
              <w:rPr>
                <w:rFonts w:ascii="Garamond" w:eastAsia="Times New Roman" w:hAnsi="Garamond" w:cstheme="minorHAnsi"/>
                <w:lang w:eastAsia="it-IT"/>
              </w:rPr>
              <w:t xml:space="preserve"> </w:t>
            </w:r>
            <w:r w:rsidRPr="00786B34">
              <w:rPr>
                <w:rFonts w:ascii="Garamond" w:eastAsia="Times New Roman" w:hAnsi="Garamond" w:cstheme="minorHAnsi"/>
                <w:lang w:eastAsia="it-IT"/>
              </w:rPr>
              <w:t>Gioia</w:t>
            </w:r>
            <w:r>
              <w:rPr>
                <w:rFonts w:ascii="Garamond" w:eastAsia="Times New Roman" w:hAnsi="Garamond" w:cstheme="minorHAnsi"/>
                <w:lang w:eastAsia="it-IT"/>
              </w:rPr>
              <w:t xml:space="preserve"> </w:t>
            </w:r>
            <w:r w:rsidR="00E039E3" w:rsidRPr="00E039E3">
              <w:rPr>
                <w:rFonts w:ascii="Garamond" w:eastAsia="Times New Roman" w:hAnsi="Garamond" w:cstheme="minorHAnsi"/>
                <w:lang w:eastAsia="it-IT"/>
              </w:rPr>
              <w:t>- Parma</w:t>
            </w:r>
          </w:p>
        </w:tc>
        <w:tc>
          <w:tcPr>
            <w:tcW w:w="195" w:type="dxa"/>
            <w:tcBorders>
              <w:left w:val="single" w:sz="2" w:space="0" w:color="000000"/>
            </w:tcBorders>
            <w:shd w:val="clear" w:color="000000" w:fill="FFFFFF"/>
            <w:vAlign w:val="bottom"/>
          </w:tcPr>
          <w:p w:rsidR="00774F6B" w:rsidRDefault="00774F6B" w:rsidP="00774F6B">
            <w:pPr>
              <w:spacing w:after="0" w:line="240" w:lineRule="auto"/>
              <w:rPr>
                <w:rFonts w:ascii="Garamond" w:eastAsia="Times New Roman" w:hAnsi="Garamond" w:cstheme="minorHAnsi"/>
                <w:color w:val="000000"/>
                <w:lang w:eastAsia="it-IT"/>
              </w:rPr>
            </w:pPr>
          </w:p>
          <w:p w:rsidR="00774F6B" w:rsidRDefault="00774F6B" w:rsidP="00774F6B">
            <w:pPr>
              <w:spacing w:after="0" w:line="240" w:lineRule="auto"/>
              <w:rPr>
                <w:rFonts w:ascii="Garamond" w:eastAsia="Times New Roman" w:hAnsi="Garamond" w:cstheme="minorHAnsi"/>
                <w:color w:val="000000"/>
                <w:lang w:eastAsia="it-IT"/>
              </w:rPr>
            </w:pPr>
          </w:p>
          <w:p w:rsidR="00774F6B" w:rsidRDefault="00774F6B" w:rsidP="00774F6B">
            <w:pPr>
              <w:spacing w:after="0" w:line="240" w:lineRule="auto"/>
              <w:rPr>
                <w:rFonts w:ascii="Garamond" w:eastAsia="Times New Roman" w:hAnsi="Garamond" w:cstheme="minorHAnsi"/>
                <w:color w:val="000000"/>
                <w:lang w:eastAsia="it-IT"/>
              </w:rPr>
            </w:pPr>
          </w:p>
        </w:tc>
        <w:tc>
          <w:tcPr>
            <w:tcW w:w="267" w:type="dxa"/>
            <w:gridSpan w:val="2"/>
            <w:shd w:val="clear" w:color="000000" w:fill="FFFFFF"/>
            <w:vAlign w:val="bottom"/>
          </w:tcPr>
          <w:p w:rsidR="00774F6B" w:rsidRDefault="00774F6B" w:rsidP="00774F6B">
            <w:pPr>
              <w:spacing w:after="0" w:line="240" w:lineRule="auto"/>
              <w:rPr>
                <w:rFonts w:ascii="Garamond" w:eastAsia="Times New Roman" w:hAnsi="Garamond" w:cstheme="minorHAnsi"/>
                <w:color w:val="000000"/>
                <w:lang w:eastAsia="it-IT"/>
              </w:rPr>
            </w:pPr>
          </w:p>
        </w:tc>
        <w:tc>
          <w:tcPr>
            <w:tcW w:w="146" w:type="dxa"/>
          </w:tcPr>
          <w:p w:rsidR="00774F6B" w:rsidRDefault="00774F6B" w:rsidP="00774F6B"/>
        </w:tc>
      </w:tr>
      <w:tr w:rsidR="00774F6B" w:rsidTr="00774F6B">
        <w:trPr>
          <w:trHeight w:val="838"/>
        </w:trPr>
        <w:tc>
          <w:tcPr>
            <w:tcW w:w="264" w:type="dxa"/>
            <w:tcBorders>
              <w:right w:val="single" w:sz="2" w:space="0" w:color="000000"/>
            </w:tcBorders>
            <w:shd w:val="clear" w:color="000000" w:fill="FFFFFF"/>
            <w:vAlign w:val="bottom"/>
          </w:tcPr>
          <w:p w:rsidR="00774F6B" w:rsidRDefault="00774F6B" w:rsidP="00774F6B">
            <w:pPr>
              <w:spacing w:after="0" w:line="240" w:lineRule="auto"/>
              <w:rPr>
                <w:rFonts w:ascii="Garamond" w:eastAsia="Times New Roman" w:hAnsi="Garamond" w:cstheme="minorHAnsi"/>
                <w:color w:val="000000"/>
                <w:lang w:eastAsia="it-IT"/>
              </w:rPr>
            </w:pPr>
          </w:p>
        </w:tc>
        <w:tc>
          <w:tcPr>
            <w:tcW w:w="3244" w:type="dxa"/>
            <w:tcBorders>
              <w:top w:val="single" w:sz="2" w:space="0" w:color="000000"/>
              <w:left w:val="single" w:sz="2" w:space="0" w:color="000000"/>
              <w:bottom w:val="single" w:sz="4" w:space="0" w:color="000000"/>
              <w:right w:val="single" w:sz="2" w:space="0" w:color="000000"/>
            </w:tcBorders>
            <w:shd w:val="clear" w:color="000000" w:fill="1F497D"/>
            <w:vAlign w:val="center"/>
          </w:tcPr>
          <w:p w:rsidR="00774F6B" w:rsidRDefault="00774F6B" w:rsidP="00774F6B">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 xml:space="preserve">Data di avvio e conclusione affidamento </w:t>
            </w:r>
          </w:p>
        </w:tc>
        <w:tc>
          <w:tcPr>
            <w:tcW w:w="10171" w:type="dxa"/>
            <w:gridSpan w:val="8"/>
            <w:tcBorders>
              <w:top w:val="single" w:sz="2" w:space="0" w:color="000000"/>
              <w:left w:val="single" w:sz="2" w:space="0" w:color="000000"/>
              <w:bottom w:val="single" w:sz="4" w:space="0" w:color="000000"/>
              <w:right w:val="single" w:sz="2" w:space="0" w:color="000000"/>
            </w:tcBorders>
            <w:shd w:val="clear" w:color="auto" w:fill="auto"/>
            <w:vAlign w:val="center"/>
          </w:tcPr>
          <w:p w:rsidR="00774F6B" w:rsidRDefault="00774F6B" w:rsidP="00774F6B">
            <w:pPr>
              <w:spacing w:after="0" w:line="240" w:lineRule="auto"/>
              <w:rPr>
                <w:rFonts w:cstheme="minorHAnsi"/>
              </w:rPr>
            </w:pPr>
            <w:r>
              <w:rPr>
                <w:rFonts w:ascii="Garamond" w:eastAsia="Times New Roman" w:hAnsi="Garamond" w:cstheme="minorHAnsi"/>
                <w:lang w:eastAsia="it-IT"/>
              </w:rPr>
              <w:t>Avvio: [</w:t>
            </w:r>
            <w:r w:rsidR="00792C8C">
              <w:rPr>
                <w:rFonts w:ascii="Garamond" w:eastAsia="Times New Roman" w:hAnsi="Garamond" w:cstheme="minorHAnsi"/>
                <w:lang w:eastAsia="it-IT"/>
              </w:rPr>
              <w:t>29</w:t>
            </w:r>
            <w:r>
              <w:rPr>
                <w:rFonts w:ascii="Garamond" w:eastAsia="Times New Roman" w:hAnsi="Garamond" w:cstheme="minorHAnsi"/>
                <w:lang w:eastAsia="it-IT"/>
              </w:rPr>
              <w:t>/06/2023 (</w:t>
            </w:r>
            <w:r w:rsidR="00792C8C" w:rsidRPr="00792C8C">
              <w:rPr>
                <w:rFonts w:ascii="Garamond" w:eastAsia="Times New Roman" w:hAnsi="Garamond" w:cstheme="minorHAnsi"/>
                <w:lang w:eastAsia="it-IT"/>
              </w:rPr>
              <w:t>DETERMINAZIONE DI CONTRARRE</w:t>
            </w:r>
            <w:r w:rsidR="00792C8C">
              <w:rPr>
                <w:rFonts w:ascii="Garamond" w:eastAsia="Times New Roman" w:hAnsi="Garamond" w:cstheme="minorHAnsi"/>
                <w:lang w:eastAsia="it-IT"/>
              </w:rPr>
              <w:t xml:space="preserve"> </w:t>
            </w:r>
            <w:r w:rsidR="00792C8C" w:rsidRPr="00792C8C">
              <w:rPr>
                <w:rFonts w:ascii="Garamond" w:eastAsia="Times New Roman" w:hAnsi="Garamond" w:cstheme="minorHAnsi"/>
                <w:lang w:eastAsia="it-IT"/>
              </w:rPr>
              <w:t>STAZIONE UNICA APPALTANTE</w:t>
            </w:r>
            <w:r w:rsidR="00792C8C">
              <w:rPr>
                <w:rFonts w:ascii="Garamond" w:eastAsia="Times New Roman" w:hAnsi="Garamond" w:cstheme="minorHAnsi"/>
                <w:lang w:eastAsia="it-IT"/>
              </w:rPr>
              <w:t xml:space="preserve"> </w:t>
            </w:r>
            <w:r w:rsidR="00792C8C" w:rsidRPr="00792C8C">
              <w:rPr>
                <w:rFonts w:ascii="Garamond" w:eastAsia="Times New Roman" w:hAnsi="Garamond" w:cstheme="minorHAnsi"/>
                <w:lang w:eastAsia="it-IT"/>
              </w:rPr>
              <w:t xml:space="preserve">n. </w:t>
            </w:r>
            <w:r w:rsidR="00BF54B1">
              <w:rPr>
                <w:rFonts w:ascii="Garamond" w:eastAsia="Times New Roman" w:hAnsi="Garamond" w:cstheme="minorHAnsi"/>
                <w:lang w:eastAsia="it-IT"/>
              </w:rPr>
              <w:t>91</w:t>
            </w:r>
            <w:r w:rsidR="00786B34">
              <w:rPr>
                <w:rFonts w:ascii="Garamond" w:eastAsia="Times New Roman" w:hAnsi="Garamond" w:cstheme="minorHAnsi"/>
                <w:lang w:eastAsia="it-IT"/>
              </w:rPr>
              <w:t>0</w:t>
            </w:r>
            <w:r w:rsidR="00792C8C">
              <w:rPr>
                <w:rFonts w:ascii="Garamond" w:eastAsia="Times New Roman" w:hAnsi="Garamond" w:cstheme="minorHAnsi"/>
                <w:lang w:eastAsia="it-IT"/>
              </w:rPr>
              <w:t>/2023</w:t>
            </w:r>
            <w:r w:rsidR="00792C8C" w:rsidRPr="00792C8C">
              <w:rPr>
                <w:rFonts w:ascii="Garamond" w:eastAsia="Times New Roman" w:hAnsi="Garamond" w:cstheme="minorHAnsi"/>
                <w:lang w:eastAsia="it-IT"/>
              </w:rPr>
              <w:t xml:space="preserve"> del 2</w:t>
            </w:r>
            <w:r w:rsidR="00E039E3">
              <w:rPr>
                <w:rFonts w:ascii="Garamond" w:eastAsia="Times New Roman" w:hAnsi="Garamond" w:cstheme="minorHAnsi"/>
                <w:lang w:eastAsia="it-IT"/>
              </w:rPr>
              <w:t>8</w:t>
            </w:r>
            <w:r w:rsidR="00792C8C" w:rsidRPr="00792C8C">
              <w:rPr>
                <w:rFonts w:ascii="Garamond" w:eastAsia="Times New Roman" w:hAnsi="Garamond" w:cstheme="minorHAnsi"/>
                <w:lang w:eastAsia="it-IT"/>
              </w:rPr>
              <w:t>/06/2023</w:t>
            </w:r>
            <w:r>
              <w:rPr>
                <w:rFonts w:ascii="Garamond" w:eastAsia="Times New Roman" w:hAnsi="Garamond" w:cstheme="minorHAnsi"/>
                <w:lang w:eastAsia="it-IT"/>
              </w:rPr>
              <w:t>)]</w:t>
            </w:r>
          </w:p>
          <w:p w:rsidR="00774F6B" w:rsidRDefault="00774F6B" w:rsidP="00792C8C">
            <w:pPr>
              <w:spacing w:after="0" w:line="240" w:lineRule="auto"/>
            </w:pPr>
            <w:r>
              <w:rPr>
                <w:rFonts w:ascii="Garamond" w:eastAsia="Times New Roman" w:hAnsi="Garamond" w:cstheme="minorHAnsi"/>
                <w:lang w:eastAsia="it-IT"/>
              </w:rPr>
              <w:t>Conclusione: [</w:t>
            </w:r>
            <w:r w:rsidR="00BF54B1">
              <w:rPr>
                <w:rFonts w:ascii="Garamond" w:eastAsia="Times New Roman" w:hAnsi="Garamond" w:cstheme="minorHAnsi"/>
                <w:lang w:eastAsia="it-IT"/>
              </w:rPr>
              <w:t>0</w:t>
            </w:r>
            <w:r w:rsidR="00786B34">
              <w:rPr>
                <w:rFonts w:ascii="Garamond" w:eastAsia="Times New Roman" w:hAnsi="Garamond" w:cstheme="minorHAnsi"/>
                <w:lang w:eastAsia="it-IT"/>
              </w:rPr>
              <w:t>4</w:t>
            </w:r>
            <w:r w:rsidR="00792C8C">
              <w:rPr>
                <w:rFonts w:ascii="Garamond" w:eastAsia="Times New Roman" w:hAnsi="Garamond" w:cstheme="minorHAnsi"/>
                <w:lang w:eastAsia="it-IT"/>
              </w:rPr>
              <w:t>/</w:t>
            </w:r>
            <w:r w:rsidR="00BF54B1">
              <w:rPr>
                <w:rFonts w:ascii="Garamond" w:eastAsia="Times New Roman" w:hAnsi="Garamond" w:cstheme="minorHAnsi"/>
                <w:lang w:eastAsia="it-IT"/>
              </w:rPr>
              <w:t>0</w:t>
            </w:r>
            <w:r w:rsidR="00786B34">
              <w:rPr>
                <w:rFonts w:ascii="Garamond" w:eastAsia="Times New Roman" w:hAnsi="Garamond" w:cstheme="minorHAnsi"/>
                <w:lang w:eastAsia="it-IT"/>
              </w:rPr>
              <w:t>8</w:t>
            </w:r>
            <w:r w:rsidR="00792C8C">
              <w:rPr>
                <w:rFonts w:ascii="Garamond" w:eastAsia="Times New Roman" w:hAnsi="Garamond" w:cstheme="minorHAnsi"/>
                <w:lang w:eastAsia="it-IT"/>
              </w:rPr>
              <w:t>/2023 (</w:t>
            </w:r>
            <w:r w:rsidR="00792C8C" w:rsidRPr="00792C8C">
              <w:rPr>
                <w:rFonts w:ascii="Garamond" w:eastAsia="Times New Roman" w:hAnsi="Garamond" w:cstheme="minorHAnsi"/>
                <w:lang w:eastAsia="it-IT"/>
              </w:rPr>
              <w:t>DETERMINAZIONE DI CONTRARRE</w:t>
            </w:r>
            <w:r w:rsidR="00792C8C">
              <w:rPr>
                <w:rFonts w:ascii="Garamond" w:eastAsia="Times New Roman" w:hAnsi="Garamond" w:cstheme="minorHAnsi"/>
                <w:lang w:eastAsia="it-IT"/>
              </w:rPr>
              <w:t xml:space="preserve"> </w:t>
            </w:r>
            <w:r w:rsidR="00792C8C" w:rsidRPr="00792C8C">
              <w:rPr>
                <w:rFonts w:ascii="Garamond" w:eastAsia="Times New Roman" w:hAnsi="Garamond" w:cstheme="minorHAnsi"/>
                <w:lang w:eastAsia="it-IT"/>
              </w:rPr>
              <w:t>STAZIONE UNICA APPALTANTE</w:t>
            </w:r>
            <w:r w:rsidR="00792C8C">
              <w:rPr>
                <w:rFonts w:ascii="Garamond" w:eastAsia="Times New Roman" w:hAnsi="Garamond" w:cstheme="minorHAnsi"/>
                <w:lang w:eastAsia="it-IT"/>
              </w:rPr>
              <w:t xml:space="preserve"> </w:t>
            </w:r>
            <w:r w:rsidR="00792C8C" w:rsidRPr="00792C8C">
              <w:rPr>
                <w:rFonts w:ascii="Garamond" w:eastAsia="Times New Roman" w:hAnsi="Garamond" w:cstheme="minorHAnsi"/>
                <w:lang w:eastAsia="it-IT"/>
              </w:rPr>
              <w:t xml:space="preserve">n. </w:t>
            </w:r>
            <w:r w:rsidR="00786B34">
              <w:rPr>
                <w:rFonts w:ascii="Garamond" w:eastAsia="Times New Roman" w:hAnsi="Garamond" w:cstheme="minorHAnsi"/>
                <w:lang w:eastAsia="it-IT"/>
              </w:rPr>
              <w:t>1099</w:t>
            </w:r>
            <w:r w:rsidR="00792C8C">
              <w:rPr>
                <w:rFonts w:ascii="Garamond" w:eastAsia="Times New Roman" w:hAnsi="Garamond" w:cstheme="minorHAnsi"/>
                <w:lang w:eastAsia="it-IT"/>
              </w:rPr>
              <w:t>/2023</w:t>
            </w:r>
            <w:r w:rsidR="00792C8C" w:rsidRPr="00792C8C">
              <w:rPr>
                <w:rFonts w:ascii="Garamond" w:eastAsia="Times New Roman" w:hAnsi="Garamond" w:cstheme="minorHAnsi"/>
                <w:lang w:eastAsia="it-IT"/>
              </w:rPr>
              <w:t xml:space="preserve"> del </w:t>
            </w:r>
            <w:r w:rsidR="00BF54B1">
              <w:rPr>
                <w:rFonts w:ascii="Garamond" w:eastAsia="Times New Roman" w:hAnsi="Garamond" w:cstheme="minorHAnsi"/>
                <w:lang w:eastAsia="it-IT"/>
              </w:rPr>
              <w:t>0</w:t>
            </w:r>
            <w:r w:rsidR="00786B34">
              <w:rPr>
                <w:rFonts w:ascii="Garamond" w:eastAsia="Times New Roman" w:hAnsi="Garamond" w:cstheme="minorHAnsi"/>
                <w:lang w:eastAsia="it-IT"/>
              </w:rPr>
              <w:t>4</w:t>
            </w:r>
            <w:r w:rsidR="00BF54B1">
              <w:rPr>
                <w:rFonts w:ascii="Garamond" w:eastAsia="Times New Roman" w:hAnsi="Garamond" w:cstheme="minorHAnsi"/>
                <w:lang w:eastAsia="it-IT"/>
              </w:rPr>
              <w:t>/0</w:t>
            </w:r>
            <w:r w:rsidR="00786B34">
              <w:rPr>
                <w:rFonts w:ascii="Garamond" w:eastAsia="Times New Roman" w:hAnsi="Garamond" w:cstheme="minorHAnsi"/>
                <w:lang w:eastAsia="it-IT"/>
              </w:rPr>
              <w:t>8</w:t>
            </w:r>
            <w:r w:rsidR="00BF54B1">
              <w:rPr>
                <w:rFonts w:ascii="Garamond" w:eastAsia="Times New Roman" w:hAnsi="Garamond" w:cstheme="minorHAnsi"/>
                <w:lang w:eastAsia="it-IT"/>
              </w:rPr>
              <w:t>/</w:t>
            </w:r>
            <w:r w:rsidR="00792C8C">
              <w:rPr>
                <w:rFonts w:ascii="Garamond" w:eastAsia="Times New Roman" w:hAnsi="Garamond" w:cstheme="minorHAnsi"/>
                <w:lang w:eastAsia="it-IT"/>
              </w:rPr>
              <w:t>2023)]</w:t>
            </w:r>
          </w:p>
        </w:tc>
        <w:tc>
          <w:tcPr>
            <w:tcW w:w="195" w:type="dxa"/>
            <w:tcBorders>
              <w:left w:val="single" w:sz="2" w:space="0" w:color="000000"/>
            </w:tcBorders>
            <w:shd w:val="clear" w:color="000000" w:fill="FFFFFF"/>
            <w:vAlign w:val="bottom"/>
          </w:tcPr>
          <w:p w:rsidR="00774F6B" w:rsidRDefault="00774F6B" w:rsidP="00774F6B">
            <w:pPr>
              <w:spacing w:after="0" w:line="240" w:lineRule="auto"/>
              <w:rPr>
                <w:rFonts w:ascii="Garamond" w:eastAsia="Times New Roman" w:hAnsi="Garamond" w:cstheme="minorHAnsi"/>
                <w:color w:val="000000"/>
                <w:lang w:eastAsia="it-IT"/>
              </w:rPr>
            </w:pPr>
          </w:p>
          <w:p w:rsidR="00774F6B" w:rsidRDefault="00774F6B" w:rsidP="00774F6B">
            <w:pPr>
              <w:spacing w:after="0" w:line="240" w:lineRule="auto"/>
              <w:rPr>
                <w:rFonts w:ascii="Garamond" w:eastAsia="Times New Roman" w:hAnsi="Garamond" w:cstheme="minorHAnsi"/>
                <w:color w:val="000000"/>
                <w:lang w:eastAsia="it-IT"/>
              </w:rPr>
            </w:pPr>
          </w:p>
        </w:tc>
        <w:tc>
          <w:tcPr>
            <w:tcW w:w="267" w:type="dxa"/>
            <w:gridSpan w:val="2"/>
            <w:shd w:val="clear" w:color="000000" w:fill="FFFFFF"/>
            <w:vAlign w:val="bottom"/>
          </w:tcPr>
          <w:p w:rsidR="00774F6B" w:rsidRDefault="00774F6B" w:rsidP="00774F6B">
            <w:pPr>
              <w:spacing w:after="0" w:line="240" w:lineRule="auto"/>
              <w:rPr>
                <w:rFonts w:ascii="Garamond" w:eastAsia="Times New Roman" w:hAnsi="Garamond" w:cstheme="minorHAnsi"/>
                <w:color w:val="000000"/>
                <w:lang w:eastAsia="it-IT"/>
              </w:rPr>
            </w:pPr>
          </w:p>
        </w:tc>
        <w:tc>
          <w:tcPr>
            <w:tcW w:w="146" w:type="dxa"/>
          </w:tcPr>
          <w:p w:rsidR="00774F6B" w:rsidRDefault="00774F6B" w:rsidP="00774F6B"/>
        </w:tc>
      </w:tr>
      <w:tr w:rsidR="00774F6B" w:rsidTr="00774F6B">
        <w:trPr>
          <w:trHeight w:val="538"/>
        </w:trPr>
        <w:tc>
          <w:tcPr>
            <w:tcW w:w="264" w:type="dxa"/>
            <w:tcBorders>
              <w:right w:val="single" w:sz="2" w:space="0" w:color="000000"/>
            </w:tcBorders>
            <w:shd w:val="clear" w:color="000000" w:fill="FFFFFF"/>
            <w:vAlign w:val="center"/>
          </w:tcPr>
          <w:p w:rsidR="00774F6B" w:rsidRDefault="00774F6B" w:rsidP="00774F6B">
            <w:pPr>
              <w:spacing w:after="0" w:line="240" w:lineRule="auto"/>
              <w:rPr>
                <w:rFonts w:ascii="Garamond" w:eastAsia="Times New Roman" w:hAnsi="Garamond" w:cstheme="minorHAnsi"/>
                <w:color w:val="000000"/>
                <w:lang w:eastAsia="it-IT"/>
              </w:rPr>
            </w:pPr>
          </w:p>
        </w:tc>
        <w:tc>
          <w:tcPr>
            <w:tcW w:w="3244" w:type="dxa"/>
            <w:tcBorders>
              <w:top w:val="single" w:sz="2" w:space="0" w:color="000000"/>
              <w:left w:val="single" w:sz="2" w:space="0" w:color="000000"/>
              <w:bottom w:val="single" w:sz="2" w:space="0" w:color="000000"/>
              <w:right w:val="single" w:sz="2" w:space="0" w:color="000000"/>
            </w:tcBorders>
            <w:shd w:val="clear" w:color="000000" w:fill="1F497D"/>
            <w:vAlign w:val="center"/>
          </w:tcPr>
          <w:p w:rsidR="00774F6B" w:rsidRDefault="00774F6B" w:rsidP="00774F6B">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 xml:space="preserve">Importo della procedura </w:t>
            </w:r>
          </w:p>
          <w:p w:rsidR="00774F6B" w:rsidRDefault="00774F6B" w:rsidP="00774F6B">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(importo a base di gara)</w:t>
            </w:r>
          </w:p>
        </w:tc>
        <w:tc>
          <w:tcPr>
            <w:tcW w:w="10171" w:type="dxa"/>
            <w:gridSpan w:val="8"/>
            <w:tcBorders>
              <w:top w:val="single" w:sz="2" w:space="0" w:color="000000"/>
              <w:left w:val="single" w:sz="2" w:space="0" w:color="000000"/>
              <w:bottom w:val="single" w:sz="2" w:space="0" w:color="000000"/>
              <w:right w:val="single" w:sz="2" w:space="0" w:color="000000"/>
            </w:tcBorders>
            <w:shd w:val="clear" w:color="auto" w:fill="auto"/>
            <w:vAlign w:val="center"/>
          </w:tcPr>
          <w:p w:rsidR="00774F6B" w:rsidRDefault="00774F6B" w:rsidP="00774F6B">
            <w:pPr>
              <w:spacing w:after="0" w:line="240" w:lineRule="auto"/>
            </w:pPr>
            <w:r w:rsidRPr="00BF54B1">
              <w:rPr>
                <w:rFonts w:ascii="Garamond" w:eastAsia="Times New Roman" w:hAnsi="Garamond" w:cstheme="minorHAnsi"/>
                <w:lang w:eastAsia="it-IT"/>
              </w:rPr>
              <w:t xml:space="preserve">€ </w:t>
            </w:r>
            <w:r w:rsidR="00786B34" w:rsidRPr="00786B34">
              <w:rPr>
                <w:rFonts w:ascii="Garamond" w:eastAsia="Times New Roman" w:hAnsi="Garamond" w:cstheme="minorHAnsi"/>
                <w:lang w:eastAsia="it-IT"/>
              </w:rPr>
              <w:t>521</w:t>
            </w:r>
            <w:r w:rsidR="00786B34">
              <w:rPr>
                <w:rFonts w:ascii="Garamond" w:eastAsia="Times New Roman" w:hAnsi="Garamond" w:cstheme="minorHAnsi"/>
                <w:lang w:eastAsia="it-IT"/>
              </w:rPr>
              <w:t>.</w:t>
            </w:r>
            <w:r w:rsidR="00786B34" w:rsidRPr="00786B34">
              <w:rPr>
                <w:rFonts w:ascii="Garamond" w:eastAsia="Times New Roman" w:hAnsi="Garamond" w:cstheme="minorHAnsi"/>
                <w:lang w:eastAsia="it-IT"/>
              </w:rPr>
              <w:t>639,01</w:t>
            </w:r>
            <w:r w:rsidRPr="00BF54B1">
              <w:rPr>
                <w:rFonts w:ascii="Garamond" w:eastAsia="Times New Roman" w:hAnsi="Garamond" w:cstheme="minorHAnsi"/>
                <w:lang w:eastAsia="it-IT"/>
              </w:rPr>
              <w:t xml:space="preserve">, oltre a € </w:t>
            </w:r>
            <w:r w:rsidR="00786B34" w:rsidRPr="00786B34">
              <w:rPr>
                <w:rFonts w:ascii="Garamond" w:eastAsia="Times New Roman" w:hAnsi="Garamond" w:cstheme="minorHAnsi"/>
                <w:lang w:eastAsia="it-IT"/>
              </w:rPr>
              <w:t>8</w:t>
            </w:r>
            <w:r w:rsidR="00786B34">
              <w:rPr>
                <w:rFonts w:ascii="Garamond" w:eastAsia="Times New Roman" w:hAnsi="Garamond" w:cstheme="minorHAnsi"/>
                <w:lang w:eastAsia="it-IT"/>
              </w:rPr>
              <w:t>.</w:t>
            </w:r>
            <w:r w:rsidR="00786B34" w:rsidRPr="00786B34">
              <w:rPr>
                <w:rFonts w:ascii="Garamond" w:eastAsia="Times New Roman" w:hAnsi="Garamond" w:cstheme="minorHAnsi"/>
                <w:lang w:eastAsia="it-IT"/>
              </w:rPr>
              <w:t xml:space="preserve">787,96 </w:t>
            </w:r>
            <w:r w:rsidRPr="00BF54B1">
              <w:rPr>
                <w:rFonts w:ascii="Garamond" w:eastAsia="Times New Roman" w:hAnsi="Garamond" w:cstheme="minorHAnsi"/>
                <w:lang w:eastAsia="it-IT"/>
              </w:rPr>
              <w:t>per costi della sicurezza non soggetti a ribasso, oltre a I.V.A. di legge</w:t>
            </w:r>
          </w:p>
        </w:tc>
        <w:tc>
          <w:tcPr>
            <w:tcW w:w="195" w:type="dxa"/>
            <w:tcBorders>
              <w:left w:val="single" w:sz="2" w:space="0" w:color="000000"/>
            </w:tcBorders>
            <w:shd w:val="clear" w:color="000000" w:fill="FFFFFF"/>
            <w:vAlign w:val="bottom"/>
          </w:tcPr>
          <w:p w:rsidR="00774F6B" w:rsidRDefault="00774F6B" w:rsidP="00774F6B">
            <w:pPr>
              <w:spacing w:after="0" w:line="240" w:lineRule="auto"/>
              <w:rPr>
                <w:rFonts w:ascii="Garamond" w:eastAsia="Times New Roman" w:hAnsi="Garamond" w:cstheme="minorHAnsi"/>
                <w:color w:val="000000"/>
                <w:lang w:eastAsia="it-IT"/>
              </w:rPr>
            </w:pPr>
          </w:p>
        </w:tc>
        <w:tc>
          <w:tcPr>
            <w:tcW w:w="267" w:type="dxa"/>
            <w:gridSpan w:val="2"/>
            <w:shd w:val="clear" w:color="000000" w:fill="FFFFFF"/>
            <w:vAlign w:val="bottom"/>
          </w:tcPr>
          <w:p w:rsidR="00774F6B" w:rsidRDefault="00774F6B" w:rsidP="00774F6B">
            <w:pPr>
              <w:spacing w:after="0" w:line="240" w:lineRule="auto"/>
              <w:rPr>
                <w:rFonts w:ascii="Garamond" w:eastAsia="Times New Roman" w:hAnsi="Garamond" w:cstheme="minorHAnsi"/>
                <w:color w:val="000000"/>
                <w:lang w:eastAsia="it-IT"/>
              </w:rPr>
            </w:pPr>
          </w:p>
        </w:tc>
        <w:tc>
          <w:tcPr>
            <w:tcW w:w="146" w:type="dxa"/>
          </w:tcPr>
          <w:p w:rsidR="00774F6B" w:rsidRDefault="00774F6B" w:rsidP="00774F6B"/>
        </w:tc>
      </w:tr>
      <w:tr w:rsidR="00774F6B" w:rsidTr="00774F6B">
        <w:trPr>
          <w:trHeight w:val="538"/>
        </w:trPr>
        <w:tc>
          <w:tcPr>
            <w:tcW w:w="264" w:type="dxa"/>
            <w:tcBorders>
              <w:right w:val="single" w:sz="2" w:space="0" w:color="000000"/>
            </w:tcBorders>
            <w:shd w:val="clear" w:color="000000" w:fill="FFFFFF"/>
            <w:vAlign w:val="center"/>
          </w:tcPr>
          <w:p w:rsidR="00774F6B" w:rsidRDefault="00774F6B" w:rsidP="00774F6B">
            <w:pPr>
              <w:spacing w:after="0" w:line="240" w:lineRule="auto"/>
              <w:rPr>
                <w:rFonts w:ascii="Garamond" w:eastAsia="Times New Roman" w:hAnsi="Garamond" w:cstheme="minorHAnsi"/>
                <w:color w:val="000000"/>
                <w:lang w:eastAsia="it-IT"/>
              </w:rPr>
            </w:pPr>
          </w:p>
        </w:tc>
        <w:tc>
          <w:tcPr>
            <w:tcW w:w="3244" w:type="dxa"/>
            <w:tcBorders>
              <w:top w:val="single" w:sz="2" w:space="0" w:color="000000"/>
              <w:left w:val="single" w:sz="2" w:space="0" w:color="000000"/>
              <w:bottom w:val="single" w:sz="2" w:space="0" w:color="000000"/>
              <w:right w:val="single" w:sz="2" w:space="0" w:color="000000"/>
            </w:tcBorders>
            <w:shd w:val="clear" w:color="000000" w:fill="1F497D"/>
            <w:vAlign w:val="center"/>
          </w:tcPr>
          <w:p w:rsidR="00774F6B" w:rsidRDefault="00774F6B" w:rsidP="00774F6B">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Rilevanza comunitaria</w:t>
            </w:r>
          </w:p>
        </w:tc>
        <w:tc>
          <w:tcPr>
            <w:tcW w:w="10171" w:type="dxa"/>
            <w:gridSpan w:val="8"/>
            <w:tcBorders>
              <w:top w:val="single" w:sz="2" w:space="0" w:color="000000"/>
              <w:left w:val="single" w:sz="2" w:space="0" w:color="000000"/>
              <w:bottom w:val="single" w:sz="2" w:space="0" w:color="000000"/>
              <w:right w:val="single" w:sz="2" w:space="0" w:color="000000"/>
            </w:tcBorders>
            <w:shd w:val="clear" w:color="auto" w:fill="auto"/>
            <w:vAlign w:val="center"/>
          </w:tcPr>
          <w:p w:rsidR="00774F6B" w:rsidRDefault="00774F6B" w:rsidP="00774F6B">
            <w:pPr>
              <w:spacing w:after="0" w:line="240" w:lineRule="auto"/>
              <w:rPr>
                <w:rFonts w:ascii="Garamond" w:eastAsia="Times New Roman" w:hAnsi="Garamond" w:cstheme="minorHAnsi"/>
                <w:lang w:eastAsia="it-IT"/>
              </w:rPr>
            </w:pPr>
            <w:r>
              <w:rPr>
                <w:rFonts w:ascii="Symbol" w:eastAsia="Symbol" w:hAnsi="Symbol" w:cs="Symbol"/>
                <w:lang w:eastAsia="it-IT"/>
              </w:rPr>
              <w:t></w:t>
            </w:r>
            <w:r>
              <w:rPr>
                <w:rFonts w:ascii="Garamond" w:eastAsia="Times New Roman" w:hAnsi="Garamond" w:cstheme="minorHAnsi"/>
                <w:lang w:eastAsia="it-IT"/>
              </w:rPr>
              <w:t xml:space="preserve"> Sopra soglia comunitaria                              </w:t>
            </w:r>
            <w:r>
              <w:rPr>
                <w:rFonts w:ascii="Wingdings" w:eastAsia="Wingdings" w:hAnsi="Wingdings" w:cs="Wingdings"/>
                <w:lang w:eastAsia="it-IT"/>
              </w:rPr>
              <w:t></w:t>
            </w:r>
            <w:r>
              <w:rPr>
                <w:rFonts w:ascii="Garamond" w:eastAsia="Times New Roman" w:hAnsi="Garamond" w:cstheme="minorHAnsi"/>
                <w:lang w:eastAsia="it-IT"/>
              </w:rPr>
              <w:t xml:space="preserve"> Sotto soglia comunitaria</w:t>
            </w:r>
          </w:p>
        </w:tc>
        <w:tc>
          <w:tcPr>
            <w:tcW w:w="195" w:type="dxa"/>
            <w:tcBorders>
              <w:left w:val="single" w:sz="2" w:space="0" w:color="000000"/>
            </w:tcBorders>
            <w:shd w:val="clear" w:color="000000" w:fill="FFFFFF"/>
            <w:vAlign w:val="bottom"/>
          </w:tcPr>
          <w:p w:rsidR="00774F6B" w:rsidRDefault="00774F6B" w:rsidP="00774F6B">
            <w:pPr>
              <w:spacing w:after="0" w:line="240" w:lineRule="auto"/>
              <w:rPr>
                <w:rFonts w:ascii="Garamond" w:eastAsia="Times New Roman" w:hAnsi="Garamond" w:cstheme="minorHAnsi"/>
                <w:color w:val="000000"/>
                <w:lang w:eastAsia="it-IT"/>
              </w:rPr>
            </w:pPr>
          </w:p>
        </w:tc>
        <w:tc>
          <w:tcPr>
            <w:tcW w:w="267" w:type="dxa"/>
            <w:gridSpan w:val="2"/>
            <w:shd w:val="clear" w:color="000000" w:fill="FFFFFF"/>
            <w:vAlign w:val="bottom"/>
          </w:tcPr>
          <w:p w:rsidR="00774F6B" w:rsidRDefault="00774F6B" w:rsidP="00774F6B">
            <w:pPr>
              <w:spacing w:after="0" w:line="240" w:lineRule="auto"/>
              <w:rPr>
                <w:rFonts w:ascii="Garamond" w:eastAsia="Times New Roman" w:hAnsi="Garamond" w:cstheme="minorHAnsi"/>
                <w:color w:val="000000"/>
                <w:lang w:eastAsia="it-IT"/>
              </w:rPr>
            </w:pPr>
          </w:p>
        </w:tc>
        <w:tc>
          <w:tcPr>
            <w:tcW w:w="146" w:type="dxa"/>
          </w:tcPr>
          <w:p w:rsidR="00774F6B" w:rsidRDefault="00774F6B" w:rsidP="00774F6B"/>
        </w:tc>
      </w:tr>
      <w:tr w:rsidR="00774F6B" w:rsidTr="00774F6B">
        <w:trPr>
          <w:trHeight w:val="538"/>
        </w:trPr>
        <w:tc>
          <w:tcPr>
            <w:tcW w:w="264" w:type="dxa"/>
            <w:tcBorders>
              <w:right w:val="single" w:sz="2" w:space="0" w:color="000000"/>
            </w:tcBorders>
            <w:shd w:val="clear" w:color="000000" w:fill="FFFFFF"/>
            <w:vAlign w:val="center"/>
          </w:tcPr>
          <w:p w:rsidR="00774F6B" w:rsidRDefault="00774F6B" w:rsidP="00774F6B">
            <w:pPr>
              <w:spacing w:after="0" w:line="240" w:lineRule="auto"/>
              <w:rPr>
                <w:rFonts w:ascii="Garamond" w:eastAsia="Times New Roman" w:hAnsi="Garamond" w:cstheme="minorHAnsi"/>
                <w:color w:val="000000"/>
                <w:lang w:eastAsia="it-IT"/>
              </w:rPr>
            </w:pPr>
          </w:p>
        </w:tc>
        <w:tc>
          <w:tcPr>
            <w:tcW w:w="3244" w:type="dxa"/>
            <w:tcBorders>
              <w:top w:val="single" w:sz="2" w:space="0" w:color="000000"/>
              <w:left w:val="single" w:sz="2" w:space="0" w:color="000000"/>
              <w:bottom w:val="single" w:sz="2" w:space="0" w:color="000000"/>
              <w:right w:val="single" w:sz="2" w:space="0" w:color="000000"/>
            </w:tcBorders>
            <w:shd w:val="clear" w:color="000000" w:fill="1F497D"/>
            <w:vAlign w:val="center"/>
          </w:tcPr>
          <w:p w:rsidR="00774F6B" w:rsidRDefault="00774F6B" w:rsidP="00774F6B">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 xml:space="preserve">Criterio di aggiudicazione </w:t>
            </w:r>
          </w:p>
        </w:tc>
        <w:tc>
          <w:tcPr>
            <w:tcW w:w="10171" w:type="dxa"/>
            <w:gridSpan w:val="8"/>
            <w:tcBorders>
              <w:top w:val="single" w:sz="2" w:space="0" w:color="000000"/>
              <w:left w:val="single" w:sz="2" w:space="0" w:color="000000"/>
              <w:bottom w:val="single" w:sz="2" w:space="0" w:color="000000"/>
              <w:right w:val="single" w:sz="2" w:space="0" w:color="000000"/>
            </w:tcBorders>
            <w:shd w:val="clear" w:color="auto" w:fill="auto"/>
            <w:vAlign w:val="center"/>
          </w:tcPr>
          <w:p w:rsidR="00774F6B" w:rsidRDefault="00774F6B" w:rsidP="00774F6B">
            <w:pPr>
              <w:spacing w:after="0" w:line="240" w:lineRule="auto"/>
              <w:rPr>
                <w:rFonts w:ascii="Garamond" w:eastAsia="Times New Roman" w:hAnsi="Garamond" w:cstheme="minorHAnsi"/>
                <w:lang w:eastAsia="it-IT"/>
              </w:rPr>
            </w:pPr>
            <w:r>
              <w:rPr>
                <w:rFonts w:ascii="Wingdings" w:eastAsia="Wingdings" w:hAnsi="Wingdings" w:cs="Wingdings"/>
                <w:lang w:eastAsia="it-IT"/>
              </w:rPr>
              <w:t></w:t>
            </w:r>
            <w:r>
              <w:rPr>
                <w:rFonts w:ascii="Garamond" w:eastAsia="Times New Roman" w:hAnsi="Garamond" w:cstheme="minorHAnsi"/>
                <w:lang w:eastAsia="it-IT"/>
              </w:rPr>
              <w:t xml:space="preserve"> Sulla base dell’elemento prezzo o del costo</w:t>
            </w:r>
          </w:p>
          <w:p w:rsidR="00774F6B" w:rsidRDefault="00774F6B" w:rsidP="00774F6B">
            <w:pPr>
              <w:spacing w:after="0" w:line="240" w:lineRule="auto"/>
              <w:rPr>
                <w:rFonts w:ascii="Garamond" w:eastAsia="Times New Roman" w:hAnsi="Garamond" w:cstheme="minorHAnsi"/>
                <w:lang w:eastAsia="it-IT"/>
              </w:rPr>
            </w:pPr>
            <w:r>
              <w:rPr>
                <w:rFonts w:ascii="Symbol" w:eastAsia="Symbol" w:hAnsi="Symbol" w:cs="Symbol"/>
                <w:lang w:eastAsia="it-IT"/>
              </w:rPr>
              <w:t></w:t>
            </w:r>
            <w:r>
              <w:rPr>
                <w:rFonts w:ascii="Garamond" w:eastAsia="Times New Roman" w:hAnsi="Garamond" w:cstheme="minorHAnsi"/>
                <w:lang w:eastAsia="it-IT"/>
              </w:rPr>
              <w:t xml:space="preserve"> Sulla base del miglior rapporto qualità/prezzo</w:t>
            </w:r>
          </w:p>
          <w:p w:rsidR="00774F6B" w:rsidRDefault="00774F6B" w:rsidP="00774F6B">
            <w:pPr>
              <w:spacing w:after="0" w:line="240" w:lineRule="auto"/>
              <w:rPr>
                <w:rFonts w:ascii="Garamond" w:eastAsia="Times New Roman" w:hAnsi="Garamond" w:cstheme="minorHAnsi"/>
                <w:lang w:eastAsia="it-IT"/>
              </w:rPr>
            </w:pPr>
            <w:r>
              <w:rPr>
                <w:rFonts w:ascii="Symbol" w:eastAsia="Symbol" w:hAnsi="Symbol" w:cs="Symbol"/>
                <w:lang w:eastAsia="it-IT"/>
              </w:rPr>
              <w:t></w:t>
            </w:r>
            <w:r>
              <w:rPr>
                <w:rFonts w:ascii="Garamond" w:eastAsia="Times New Roman" w:hAnsi="Garamond" w:cstheme="minorHAnsi"/>
                <w:lang w:eastAsia="it-IT"/>
              </w:rPr>
              <w:t xml:space="preserve"> Sulla base del prezzo o costo fisso in base a criteri qualitativi</w:t>
            </w:r>
          </w:p>
          <w:p w:rsidR="00774F6B" w:rsidRDefault="00774F6B" w:rsidP="00774F6B">
            <w:pPr>
              <w:spacing w:after="0" w:line="240" w:lineRule="auto"/>
              <w:rPr>
                <w:rFonts w:ascii="Garamond" w:eastAsia="Times New Roman" w:hAnsi="Garamond" w:cstheme="minorHAnsi"/>
                <w:lang w:eastAsia="it-IT"/>
              </w:rPr>
            </w:pPr>
            <w:r>
              <w:rPr>
                <w:rFonts w:ascii="Symbol" w:eastAsia="Symbol" w:hAnsi="Symbol" w:cs="Symbol"/>
                <w:lang w:eastAsia="it-IT"/>
              </w:rPr>
              <w:lastRenderedPageBreak/>
              <w:t></w:t>
            </w:r>
            <w:r>
              <w:rPr>
                <w:rFonts w:ascii="Garamond" w:eastAsia="Times New Roman" w:hAnsi="Garamond" w:cstheme="minorHAnsi"/>
                <w:lang w:eastAsia="it-IT"/>
              </w:rPr>
              <w:t xml:space="preserve"> Altro (specificare)</w:t>
            </w:r>
          </w:p>
        </w:tc>
        <w:tc>
          <w:tcPr>
            <w:tcW w:w="195" w:type="dxa"/>
            <w:tcBorders>
              <w:left w:val="single" w:sz="2" w:space="0" w:color="000000"/>
            </w:tcBorders>
            <w:shd w:val="clear" w:color="000000" w:fill="FFFFFF"/>
            <w:vAlign w:val="bottom"/>
          </w:tcPr>
          <w:p w:rsidR="00774F6B" w:rsidRDefault="00774F6B" w:rsidP="00774F6B">
            <w:pPr>
              <w:spacing w:after="0" w:line="240" w:lineRule="auto"/>
              <w:rPr>
                <w:rFonts w:ascii="Garamond" w:eastAsia="Times New Roman" w:hAnsi="Garamond" w:cstheme="minorHAnsi"/>
                <w:color w:val="000000"/>
                <w:lang w:eastAsia="it-IT"/>
              </w:rPr>
            </w:pPr>
          </w:p>
        </w:tc>
        <w:tc>
          <w:tcPr>
            <w:tcW w:w="267" w:type="dxa"/>
            <w:gridSpan w:val="2"/>
            <w:shd w:val="clear" w:color="000000" w:fill="FFFFFF"/>
            <w:vAlign w:val="bottom"/>
          </w:tcPr>
          <w:p w:rsidR="00774F6B" w:rsidRDefault="00774F6B" w:rsidP="00774F6B">
            <w:pPr>
              <w:spacing w:after="0" w:line="240" w:lineRule="auto"/>
              <w:rPr>
                <w:rFonts w:ascii="Garamond" w:eastAsia="Times New Roman" w:hAnsi="Garamond" w:cstheme="minorHAnsi"/>
                <w:color w:val="000000"/>
                <w:lang w:eastAsia="it-IT"/>
              </w:rPr>
            </w:pPr>
          </w:p>
        </w:tc>
        <w:tc>
          <w:tcPr>
            <w:tcW w:w="146" w:type="dxa"/>
          </w:tcPr>
          <w:p w:rsidR="00774F6B" w:rsidRDefault="00774F6B" w:rsidP="00774F6B"/>
        </w:tc>
      </w:tr>
      <w:tr w:rsidR="00774F6B" w:rsidTr="00774F6B">
        <w:trPr>
          <w:trHeight w:val="538"/>
        </w:trPr>
        <w:tc>
          <w:tcPr>
            <w:tcW w:w="264" w:type="dxa"/>
            <w:tcBorders>
              <w:right w:val="single" w:sz="2" w:space="0" w:color="000000"/>
            </w:tcBorders>
            <w:shd w:val="clear" w:color="000000" w:fill="FFFFFF"/>
            <w:vAlign w:val="center"/>
          </w:tcPr>
          <w:p w:rsidR="00774F6B" w:rsidRDefault="00774F6B" w:rsidP="00774F6B">
            <w:pPr>
              <w:spacing w:after="0" w:line="240" w:lineRule="auto"/>
              <w:rPr>
                <w:rFonts w:ascii="Garamond" w:eastAsia="Times New Roman" w:hAnsi="Garamond" w:cstheme="minorHAnsi"/>
                <w:color w:val="000000"/>
                <w:lang w:eastAsia="it-IT"/>
              </w:rPr>
            </w:pPr>
          </w:p>
        </w:tc>
        <w:tc>
          <w:tcPr>
            <w:tcW w:w="3244" w:type="dxa"/>
            <w:tcBorders>
              <w:top w:val="single" w:sz="2" w:space="0" w:color="000000"/>
              <w:left w:val="single" w:sz="2" w:space="0" w:color="000000"/>
              <w:bottom w:val="single" w:sz="2" w:space="0" w:color="000000"/>
              <w:right w:val="single" w:sz="2" w:space="0" w:color="000000"/>
            </w:tcBorders>
            <w:shd w:val="clear" w:color="000000" w:fill="1F497D"/>
            <w:vAlign w:val="center"/>
          </w:tcPr>
          <w:p w:rsidR="00774F6B" w:rsidRDefault="00774F6B" w:rsidP="00774F6B">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Titolare del contratto/convenzione</w:t>
            </w:r>
          </w:p>
        </w:tc>
        <w:tc>
          <w:tcPr>
            <w:tcW w:w="10171" w:type="dxa"/>
            <w:gridSpan w:val="8"/>
            <w:tcBorders>
              <w:top w:val="single" w:sz="2" w:space="0" w:color="000000"/>
              <w:left w:val="single" w:sz="2" w:space="0" w:color="000000"/>
              <w:bottom w:val="single" w:sz="2" w:space="0" w:color="000000"/>
              <w:right w:val="single" w:sz="2" w:space="0" w:color="000000"/>
            </w:tcBorders>
            <w:shd w:val="clear" w:color="auto" w:fill="auto"/>
            <w:vAlign w:val="center"/>
          </w:tcPr>
          <w:p w:rsidR="00774F6B" w:rsidRDefault="00786B34" w:rsidP="00774F6B">
            <w:pPr>
              <w:spacing w:after="0" w:line="240" w:lineRule="auto"/>
            </w:pPr>
            <w:r w:rsidRPr="00786B34">
              <w:rPr>
                <w:rFonts w:ascii="Garamond" w:eastAsia="Times New Roman" w:hAnsi="Garamond" w:cstheme="minorHAnsi"/>
                <w:bCs/>
                <w:lang w:eastAsia="it-IT"/>
              </w:rPr>
              <w:t>S.G.C. SISTEMI GEO COSTRUTTIVI S.R.L. con sede in Via Bondi 1 - 43123 Parma C.F. 00975880345 P.IVA IT00975880345</w:t>
            </w:r>
          </w:p>
        </w:tc>
        <w:tc>
          <w:tcPr>
            <w:tcW w:w="195" w:type="dxa"/>
            <w:tcBorders>
              <w:left w:val="single" w:sz="2" w:space="0" w:color="000000"/>
            </w:tcBorders>
            <w:shd w:val="clear" w:color="000000" w:fill="FFFFFF"/>
            <w:vAlign w:val="bottom"/>
          </w:tcPr>
          <w:p w:rsidR="00774F6B" w:rsidRDefault="00774F6B" w:rsidP="00774F6B">
            <w:pPr>
              <w:spacing w:after="0" w:line="240" w:lineRule="auto"/>
              <w:rPr>
                <w:rFonts w:ascii="Garamond" w:eastAsia="Times New Roman" w:hAnsi="Garamond" w:cstheme="minorHAnsi"/>
                <w:color w:val="000000"/>
                <w:lang w:eastAsia="it-IT"/>
              </w:rPr>
            </w:pPr>
          </w:p>
        </w:tc>
        <w:tc>
          <w:tcPr>
            <w:tcW w:w="267" w:type="dxa"/>
            <w:gridSpan w:val="2"/>
            <w:shd w:val="clear" w:color="000000" w:fill="FFFFFF"/>
            <w:vAlign w:val="bottom"/>
          </w:tcPr>
          <w:p w:rsidR="00774F6B" w:rsidRDefault="00774F6B" w:rsidP="00774F6B">
            <w:pPr>
              <w:spacing w:after="0" w:line="240" w:lineRule="auto"/>
              <w:rPr>
                <w:rFonts w:ascii="Garamond" w:eastAsia="Times New Roman" w:hAnsi="Garamond" w:cstheme="minorHAnsi"/>
                <w:color w:val="000000"/>
                <w:lang w:eastAsia="it-IT"/>
              </w:rPr>
            </w:pPr>
          </w:p>
        </w:tc>
        <w:tc>
          <w:tcPr>
            <w:tcW w:w="146" w:type="dxa"/>
          </w:tcPr>
          <w:p w:rsidR="00774F6B" w:rsidRDefault="00774F6B" w:rsidP="00774F6B"/>
        </w:tc>
      </w:tr>
      <w:tr w:rsidR="00774F6B" w:rsidTr="00774F6B">
        <w:trPr>
          <w:trHeight w:val="538"/>
        </w:trPr>
        <w:tc>
          <w:tcPr>
            <w:tcW w:w="264" w:type="dxa"/>
            <w:tcBorders>
              <w:right w:val="single" w:sz="2" w:space="0" w:color="000000"/>
            </w:tcBorders>
            <w:shd w:val="clear" w:color="000000" w:fill="FFFFFF"/>
            <w:vAlign w:val="center"/>
          </w:tcPr>
          <w:p w:rsidR="00774F6B" w:rsidRDefault="00774F6B" w:rsidP="00774F6B">
            <w:pPr>
              <w:spacing w:after="0" w:line="240" w:lineRule="auto"/>
              <w:rPr>
                <w:rFonts w:ascii="Garamond" w:eastAsia="Times New Roman" w:hAnsi="Garamond" w:cstheme="minorHAnsi"/>
                <w:color w:val="000000"/>
                <w:lang w:eastAsia="it-IT"/>
              </w:rPr>
            </w:pPr>
          </w:p>
        </w:tc>
        <w:tc>
          <w:tcPr>
            <w:tcW w:w="3244" w:type="dxa"/>
            <w:tcBorders>
              <w:top w:val="single" w:sz="2" w:space="0" w:color="000000"/>
              <w:left w:val="single" w:sz="2" w:space="0" w:color="000000"/>
              <w:bottom w:val="single" w:sz="2" w:space="0" w:color="000000"/>
              <w:right w:val="single" w:sz="2" w:space="0" w:color="000000"/>
            </w:tcBorders>
            <w:shd w:val="clear" w:color="000000" w:fill="1F497D"/>
            <w:vAlign w:val="center"/>
          </w:tcPr>
          <w:p w:rsidR="00774F6B" w:rsidRDefault="00774F6B" w:rsidP="00774F6B">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Estremi contratto/convenzione</w:t>
            </w:r>
          </w:p>
        </w:tc>
        <w:tc>
          <w:tcPr>
            <w:tcW w:w="10171" w:type="dxa"/>
            <w:gridSpan w:val="8"/>
            <w:tcBorders>
              <w:top w:val="single" w:sz="2" w:space="0" w:color="000000"/>
              <w:left w:val="single" w:sz="2" w:space="0" w:color="000000"/>
              <w:bottom w:val="single" w:sz="2" w:space="0" w:color="000000"/>
              <w:right w:val="single" w:sz="2" w:space="0" w:color="000000"/>
            </w:tcBorders>
            <w:shd w:val="clear" w:color="auto" w:fill="auto"/>
            <w:vAlign w:val="center"/>
          </w:tcPr>
          <w:p w:rsidR="00774F6B" w:rsidRDefault="00DB0B24" w:rsidP="00774F6B">
            <w:pPr>
              <w:spacing w:after="0" w:line="240" w:lineRule="auto"/>
              <w:rPr>
                <w:rFonts w:cstheme="minorHAnsi"/>
                <w:b/>
                <w:bCs/>
              </w:rPr>
            </w:pPr>
            <w:r>
              <w:rPr>
                <w:rFonts w:ascii="Garamond" w:eastAsia="Times New Roman" w:hAnsi="Garamond" w:cstheme="minorHAnsi"/>
                <w:b/>
                <w:bCs/>
                <w:color w:val="3465A4"/>
                <w:lang w:eastAsia="it-IT"/>
              </w:rPr>
              <w:t>Contratto in corso di stipulazione</w:t>
            </w:r>
          </w:p>
        </w:tc>
        <w:tc>
          <w:tcPr>
            <w:tcW w:w="195" w:type="dxa"/>
            <w:tcBorders>
              <w:left w:val="single" w:sz="2" w:space="0" w:color="000000"/>
            </w:tcBorders>
            <w:shd w:val="clear" w:color="000000" w:fill="FFFFFF"/>
            <w:vAlign w:val="bottom"/>
          </w:tcPr>
          <w:p w:rsidR="00774F6B" w:rsidRDefault="00774F6B" w:rsidP="00774F6B">
            <w:pPr>
              <w:spacing w:after="0" w:line="240" w:lineRule="auto"/>
              <w:rPr>
                <w:rFonts w:ascii="Garamond" w:eastAsia="Times New Roman" w:hAnsi="Garamond" w:cstheme="minorHAnsi"/>
                <w:color w:val="000000"/>
                <w:lang w:eastAsia="it-IT"/>
              </w:rPr>
            </w:pPr>
          </w:p>
        </w:tc>
        <w:tc>
          <w:tcPr>
            <w:tcW w:w="267" w:type="dxa"/>
            <w:gridSpan w:val="2"/>
            <w:shd w:val="clear" w:color="000000" w:fill="FFFFFF"/>
            <w:vAlign w:val="bottom"/>
          </w:tcPr>
          <w:p w:rsidR="00774F6B" w:rsidRDefault="00774F6B" w:rsidP="00774F6B">
            <w:pPr>
              <w:spacing w:after="0" w:line="240" w:lineRule="auto"/>
              <w:rPr>
                <w:rFonts w:ascii="Garamond" w:eastAsia="Times New Roman" w:hAnsi="Garamond" w:cstheme="minorHAnsi"/>
                <w:color w:val="000000"/>
                <w:lang w:eastAsia="it-IT"/>
              </w:rPr>
            </w:pPr>
          </w:p>
        </w:tc>
        <w:tc>
          <w:tcPr>
            <w:tcW w:w="146" w:type="dxa"/>
          </w:tcPr>
          <w:p w:rsidR="00774F6B" w:rsidRDefault="00774F6B" w:rsidP="00774F6B"/>
        </w:tc>
      </w:tr>
      <w:tr w:rsidR="00774F6B" w:rsidTr="00774F6B">
        <w:trPr>
          <w:trHeight w:val="538"/>
        </w:trPr>
        <w:tc>
          <w:tcPr>
            <w:tcW w:w="264" w:type="dxa"/>
            <w:tcBorders>
              <w:right w:val="single" w:sz="2" w:space="0" w:color="000000"/>
            </w:tcBorders>
            <w:shd w:val="clear" w:color="000000" w:fill="FFFFFF"/>
            <w:vAlign w:val="center"/>
          </w:tcPr>
          <w:p w:rsidR="00774F6B" w:rsidRDefault="00774F6B" w:rsidP="00774F6B">
            <w:pPr>
              <w:spacing w:after="0" w:line="240" w:lineRule="auto"/>
              <w:rPr>
                <w:rFonts w:ascii="Garamond" w:eastAsia="Times New Roman" w:hAnsi="Garamond" w:cstheme="minorHAnsi"/>
                <w:color w:val="000000"/>
                <w:lang w:eastAsia="it-IT"/>
              </w:rPr>
            </w:pPr>
          </w:p>
        </w:tc>
        <w:tc>
          <w:tcPr>
            <w:tcW w:w="3244" w:type="dxa"/>
            <w:tcBorders>
              <w:top w:val="single" w:sz="2" w:space="0" w:color="000000"/>
              <w:left w:val="single" w:sz="2" w:space="0" w:color="000000"/>
              <w:bottom w:val="single" w:sz="2" w:space="0" w:color="000000"/>
              <w:right w:val="single" w:sz="2" w:space="0" w:color="000000"/>
            </w:tcBorders>
            <w:shd w:val="clear" w:color="000000" w:fill="1F497D"/>
            <w:vAlign w:val="center"/>
          </w:tcPr>
          <w:p w:rsidR="00774F6B" w:rsidRDefault="00774F6B" w:rsidP="00774F6B">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Importo netto contratto</w:t>
            </w:r>
          </w:p>
        </w:tc>
        <w:tc>
          <w:tcPr>
            <w:tcW w:w="10171" w:type="dxa"/>
            <w:gridSpan w:val="8"/>
            <w:tcBorders>
              <w:top w:val="single" w:sz="2" w:space="0" w:color="000000"/>
              <w:left w:val="single" w:sz="2" w:space="0" w:color="000000"/>
              <w:bottom w:val="single" w:sz="2" w:space="0" w:color="000000"/>
              <w:right w:val="single" w:sz="2" w:space="0" w:color="000000"/>
            </w:tcBorders>
            <w:shd w:val="clear" w:color="auto" w:fill="auto"/>
            <w:vAlign w:val="center"/>
          </w:tcPr>
          <w:p w:rsidR="00774F6B" w:rsidRPr="00BF54B1" w:rsidRDefault="00B75418" w:rsidP="00774F6B">
            <w:pPr>
              <w:spacing w:after="0" w:line="240" w:lineRule="auto"/>
              <w:rPr>
                <w:rFonts w:ascii="Garamond" w:eastAsia="Times New Roman" w:hAnsi="Garamond" w:cstheme="minorHAnsi"/>
                <w:color w:val="000000"/>
                <w:lang w:eastAsia="it-IT"/>
              </w:rPr>
            </w:pPr>
            <w:r w:rsidRPr="00BF54B1">
              <w:rPr>
                <w:rFonts w:ascii="Garamond" w:eastAsia="Times New Roman" w:hAnsi="Garamond" w:cstheme="minorHAnsi"/>
                <w:color w:val="000000"/>
                <w:lang w:eastAsia="it-IT"/>
              </w:rPr>
              <w:t xml:space="preserve">€ </w:t>
            </w:r>
            <w:r w:rsidR="00786B34" w:rsidRPr="00786B34">
              <w:rPr>
                <w:rFonts w:ascii="Garamond" w:eastAsia="Times New Roman" w:hAnsi="Garamond" w:cstheme="minorHAnsi"/>
                <w:color w:val="000000"/>
                <w:lang w:eastAsia="it-IT"/>
              </w:rPr>
              <w:t>455</w:t>
            </w:r>
            <w:r w:rsidR="00786B34">
              <w:rPr>
                <w:rFonts w:ascii="Garamond" w:eastAsia="Times New Roman" w:hAnsi="Garamond" w:cstheme="minorHAnsi"/>
                <w:color w:val="000000"/>
                <w:lang w:eastAsia="it-IT"/>
              </w:rPr>
              <w:t>.</w:t>
            </w:r>
            <w:r w:rsidR="00786B34" w:rsidRPr="00786B34">
              <w:rPr>
                <w:rFonts w:ascii="Garamond" w:eastAsia="Times New Roman" w:hAnsi="Garamond" w:cstheme="minorHAnsi"/>
                <w:color w:val="000000"/>
                <w:lang w:eastAsia="it-IT"/>
              </w:rPr>
              <w:t>860,33</w:t>
            </w:r>
            <w:r w:rsidRPr="00BF54B1">
              <w:rPr>
                <w:rFonts w:ascii="Garamond" w:eastAsia="Times New Roman" w:hAnsi="Garamond" w:cstheme="minorHAnsi"/>
                <w:color w:val="000000"/>
                <w:lang w:eastAsia="it-IT"/>
              </w:rPr>
              <w:t xml:space="preserve">, oltre a € </w:t>
            </w:r>
            <w:r w:rsidR="00786B34" w:rsidRPr="00786B34">
              <w:rPr>
                <w:rFonts w:ascii="Garamond" w:eastAsia="Times New Roman" w:hAnsi="Garamond" w:cstheme="minorHAnsi"/>
                <w:color w:val="000000"/>
                <w:lang w:eastAsia="it-IT"/>
              </w:rPr>
              <w:t>8</w:t>
            </w:r>
            <w:r w:rsidR="00786B34">
              <w:rPr>
                <w:rFonts w:ascii="Garamond" w:eastAsia="Times New Roman" w:hAnsi="Garamond" w:cstheme="minorHAnsi"/>
                <w:color w:val="000000"/>
                <w:lang w:eastAsia="it-IT"/>
              </w:rPr>
              <w:t>.</w:t>
            </w:r>
            <w:r w:rsidR="00786B34" w:rsidRPr="00786B34">
              <w:rPr>
                <w:rFonts w:ascii="Garamond" w:eastAsia="Times New Roman" w:hAnsi="Garamond" w:cstheme="minorHAnsi"/>
                <w:color w:val="000000"/>
                <w:lang w:eastAsia="it-IT"/>
              </w:rPr>
              <w:t>787,96</w:t>
            </w:r>
            <w:r w:rsidR="00786B34">
              <w:rPr>
                <w:rFonts w:ascii="Garamond" w:eastAsia="Times New Roman" w:hAnsi="Garamond" w:cstheme="minorHAnsi"/>
                <w:color w:val="000000"/>
                <w:lang w:eastAsia="it-IT"/>
              </w:rPr>
              <w:t xml:space="preserve"> </w:t>
            </w:r>
            <w:r w:rsidRPr="00BF54B1">
              <w:rPr>
                <w:rFonts w:ascii="Garamond" w:eastAsia="Times New Roman" w:hAnsi="Garamond" w:cstheme="minorHAnsi"/>
                <w:color w:val="000000"/>
                <w:lang w:eastAsia="it-IT"/>
              </w:rPr>
              <w:t>per costi della sicurezza non soggetti a ribasso, oltre a I.V.A. di legge</w:t>
            </w:r>
          </w:p>
        </w:tc>
        <w:tc>
          <w:tcPr>
            <w:tcW w:w="195" w:type="dxa"/>
            <w:tcBorders>
              <w:left w:val="single" w:sz="2" w:space="0" w:color="000000"/>
            </w:tcBorders>
            <w:shd w:val="clear" w:color="000000" w:fill="FFFFFF"/>
            <w:vAlign w:val="bottom"/>
          </w:tcPr>
          <w:p w:rsidR="00774F6B" w:rsidRDefault="00774F6B" w:rsidP="00774F6B">
            <w:pPr>
              <w:spacing w:after="0" w:line="240" w:lineRule="auto"/>
              <w:rPr>
                <w:rFonts w:ascii="Garamond" w:eastAsia="Times New Roman" w:hAnsi="Garamond" w:cstheme="minorHAnsi"/>
                <w:color w:val="000000"/>
                <w:lang w:eastAsia="it-IT"/>
              </w:rPr>
            </w:pPr>
          </w:p>
        </w:tc>
        <w:tc>
          <w:tcPr>
            <w:tcW w:w="267" w:type="dxa"/>
            <w:gridSpan w:val="2"/>
            <w:shd w:val="clear" w:color="000000" w:fill="FFFFFF"/>
            <w:vAlign w:val="bottom"/>
          </w:tcPr>
          <w:p w:rsidR="00774F6B" w:rsidRDefault="00774F6B" w:rsidP="00774F6B">
            <w:pPr>
              <w:spacing w:after="0" w:line="240" w:lineRule="auto"/>
              <w:rPr>
                <w:rFonts w:ascii="Garamond" w:eastAsia="Times New Roman" w:hAnsi="Garamond" w:cstheme="minorHAnsi"/>
                <w:color w:val="000000"/>
                <w:lang w:eastAsia="it-IT"/>
              </w:rPr>
            </w:pPr>
          </w:p>
        </w:tc>
        <w:tc>
          <w:tcPr>
            <w:tcW w:w="146" w:type="dxa"/>
          </w:tcPr>
          <w:p w:rsidR="00774F6B" w:rsidRDefault="00774F6B" w:rsidP="00774F6B"/>
        </w:tc>
      </w:tr>
      <w:tr w:rsidR="00774F6B" w:rsidTr="00774F6B">
        <w:trPr>
          <w:trHeight w:val="538"/>
        </w:trPr>
        <w:tc>
          <w:tcPr>
            <w:tcW w:w="264" w:type="dxa"/>
            <w:tcBorders>
              <w:right w:val="single" w:sz="2" w:space="0" w:color="000000"/>
            </w:tcBorders>
            <w:shd w:val="clear" w:color="000000" w:fill="FFFFFF"/>
            <w:vAlign w:val="center"/>
          </w:tcPr>
          <w:p w:rsidR="00774F6B" w:rsidRDefault="00774F6B" w:rsidP="00774F6B">
            <w:pPr>
              <w:spacing w:after="0" w:line="240" w:lineRule="auto"/>
              <w:rPr>
                <w:rFonts w:ascii="Garamond" w:eastAsia="Times New Roman" w:hAnsi="Garamond" w:cstheme="minorHAnsi"/>
                <w:color w:val="000000"/>
                <w:lang w:eastAsia="it-IT"/>
              </w:rPr>
            </w:pPr>
          </w:p>
        </w:tc>
        <w:tc>
          <w:tcPr>
            <w:tcW w:w="3244" w:type="dxa"/>
            <w:tcBorders>
              <w:top w:val="single" w:sz="2" w:space="0" w:color="000000"/>
              <w:left w:val="single" w:sz="2" w:space="0" w:color="000000"/>
              <w:bottom w:val="single" w:sz="2" w:space="0" w:color="000000"/>
              <w:right w:val="single" w:sz="2" w:space="0" w:color="000000"/>
            </w:tcBorders>
            <w:shd w:val="clear" w:color="000000" w:fill="1F497D"/>
            <w:vAlign w:val="center"/>
          </w:tcPr>
          <w:p w:rsidR="00774F6B" w:rsidRDefault="00774F6B" w:rsidP="00774F6B">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 xml:space="preserve">Importo IVA e altri oneri </w:t>
            </w:r>
          </w:p>
        </w:tc>
        <w:tc>
          <w:tcPr>
            <w:tcW w:w="10171" w:type="dxa"/>
            <w:gridSpan w:val="8"/>
            <w:tcBorders>
              <w:top w:val="single" w:sz="2" w:space="0" w:color="000000"/>
              <w:left w:val="single" w:sz="2" w:space="0" w:color="000000"/>
              <w:bottom w:val="single" w:sz="2" w:space="0" w:color="000000"/>
              <w:right w:val="single" w:sz="2" w:space="0" w:color="000000"/>
            </w:tcBorders>
            <w:shd w:val="clear" w:color="auto" w:fill="auto"/>
            <w:vAlign w:val="center"/>
          </w:tcPr>
          <w:p w:rsidR="00774F6B" w:rsidRPr="00BF54B1" w:rsidRDefault="00774F6B" w:rsidP="00774F6B">
            <w:pPr>
              <w:spacing w:after="0" w:line="240" w:lineRule="auto"/>
              <w:rPr>
                <w:rFonts w:ascii="Garamond" w:eastAsia="Times New Roman" w:hAnsi="Garamond" w:cstheme="minorHAnsi"/>
                <w:color w:val="000000"/>
                <w:lang w:eastAsia="it-IT"/>
              </w:rPr>
            </w:pPr>
            <w:r w:rsidRPr="00BF54B1">
              <w:rPr>
                <w:rFonts w:ascii="Garamond" w:eastAsia="Times New Roman" w:hAnsi="Garamond" w:cstheme="minorHAnsi"/>
                <w:color w:val="000000"/>
                <w:lang w:eastAsia="it-IT"/>
              </w:rPr>
              <w:t xml:space="preserve">€ </w:t>
            </w:r>
            <w:r w:rsidR="00786B34" w:rsidRPr="00786B34">
              <w:rPr>
                <w:rFonts w:ascii="Garamond" w:eastAsia="Times New Roman" w:hAnsi="Garamond" w:cstheme="minorHAnsi"/>
                <w:color w:val="000000"/>
                <w:lang w:eastAsia="it-IT"/>
              </w:rPr>
              <w:t>46</w:t>
            </w:r>
            <w:r w:rsidR="00786B34">
              <w:rPr>
                <w:rFonts w:ascii="Garamond" w:eastAsia="Times New Roman" w:hAnsi="Garamond" w:cstheme="minorHAnsi"/>
                <w:color w:val="000000"/>
                <w:lang w:eastAsia="it-IT"/>
              </w:rPr>
              <w:t>.</w:t>
            </w:r>
            <w:r w:rsidR="00786B34" w:rsidRPr="00786B34">
              <w:rPr>
                <w:rFonts w:ascii="Garamond" w:eastAsia="Times New Roman" w:hAnsi="Garamond" w:cstheme="minorHAnsi"/>
                <w:color w:val="000000"/>
                <w:lang w:eastAsia="it-IT"/>
              </w:rPr>
              <w:t>464,82</w:t>
            </w:r>
          </w:p>
        </w:tc>
        <w:tc>
          <w:tcPr>
            <w:tcW w:w="195" w:type="dxa"/>
            <w:tcBorders>
              <w:left w:val="single" w:sz="2" w:space="0" w:color="000000"/>
            </w:tcBorders>
            <w:shd w:val="clear" w:color="000000" w:fill="FFFFFF"/>
            <w:vAlign w:val="bottom"/>
          </w:tcPr>
          <w:p w:rsidR="00774F6B" w:rsidRDefault="00774F6B" w:rsidP="00774F6B">
            <w:pPr>
              <w:spacing w:after="0" w:line="240" w:lineRule="auto"/>
              <w:rPr>
                <w:rFonts w:ascii="Garamond" w:eastAsia="Times New Roman" w:hAnsi="Garamond" w:cstheme="minorHAnsi"/>
                <w:color w:val="000000"/>
                <w:lang w:eastAsia="it-IT"/>
              </w:rPr>
            </w:pPr>
          </w:p>
        </w:tc>
        <w:tc>
          <w:tcPr>
            <w:tcW w:w="267" w:type="dxa"/>
            <w:gridSpan w:val="2"/>
            <w:shd w:val="clear" w:color="000000" w:fill="FFFFFF"/>
            <w:vAlign w:val="bottom"/>
          </w:tcPr>
          <w:p w:rsidR="00774F6B" w:rsidRDefault="00774F6B" w:rsidP="00774F6B">
            <w:pPr>
              <w:spacing w:after="0" w:line="240" w:lineRule="auto"/>
              <w:rPr>
                <w:rFonts w:ascii="Garamond" w:eastAsia="Times New Roman" w:hAnsi="Garamond" w:cstheme="minorHAnsi"/>
                <w:color w:val="000000"/>
                <w:lang w:eastAsia="it-IT"/>
              </w:rPr>
            </w:pPr>
          </w:p>
        </w:tc>
        <w:tc>
          <w:tcPr>
            <w:tcW w:w="146" w:type="dxa"/>
          </w:tcPr>
          <w:p w:rsidR="00774F6B" w:rsidRDefault="00774F6B" w:rsidP="00774F6B"/>
        </w:tc>
      </w:tr>
      <w:tr w:rsidR="00774F6B" w:rsidTr="00774F6B">
        <w:trPr>
          <w:trHeight w:val="538"/>
        </w:trPr>
        <w:tc>
          <w:tcPr>
            <w:tcW w:w="264" w:type="dxa"/>
            <w:tcBorders>
              <w:right w:val="single" w:sz="2" w:space="0" w:color="000000"/>
            </w:tcBorders>
            <w:shd w:val="clear" w:color="000000" w:fill="FFFFFF"/>
            <w:vAlign w:val="center"/>
          </w:tcPr>
          <w:p w:rsidR="00774F6B" w:rsidRDefault="00774F6B" w:rsidP="00774F6B">
            <w:pPr>
              <w:spacing w:after="0" w:line="240" w:lineRule="auto"/>
              <w:rPr>
                <w:rFonts w:ascii="Garamond" w:eastAsia="Times New Roman" w:hAnsi="Garamond" w:cstheme="minorHAnsi"/>
                <w:color w:val="000000"/>
                <w:lang w:eastAsia="it-IT"/>
              </w:rPr>
            </w:pPr>
          </w:p>
        </w:tc>
        <w:tc>
          <w:tcPr>
            <w:tcW w:w="3244" w:type="dxa"/>
            <w:tcBorders>
              <w:top w:val="single" w:sz="2" w:space="0" w:color="000000"/>
              <w:left w:val="single" w:sz="2" w:space="0" w:color="000000"/>
              <w:bottom w:val="single" w:sz="2" w:space="0" w:color="000000"/>
              <w:right w:val="single" w:sz="2" w:space="0" w:color="000000"/>
            </w:tcBorders>
            <w:shd w:val="clear" w:color="000000" w:fill="1F497D"/>
            <w:vAlign w:val="center"/>
          </w:tcPr>
          <w:p w:rsidR="00774F6B" w:rsidRDefault="00774F6B" w:rsidP="00774F6B">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 xml:space="preserve">Importo totale del contratto </w:t>
            </w:r>
          </w:p>
        </w:tc>
        <w:tc>
          <w:tcPr>
            <w:tcW w:w="10171" w:type="dxa"/>
            <w:gridSpan w:val="8"/>
            <w:tcBorders>
              <w:top w:val="single" w:sz="2" w:space="0" w:color="000000"/>
              <w:left w:val="single" w:sz="2" w:space="0" w:color="000000"/>
              <w:bottom w:val="single" w:sz="2" w:space="0" w:color="000000"/>
              <w:right w:val="single" w:sz="2" w:space="0" w:color="000000"/>
            </w:tcBorders>
            <w:shd w:val="clear" w:color="auto" w:fill="auto"/>
            <w:vAlign w:val="center"/>
          </w:tcPr>
          <w:p w:rsidR="00774F6B" w:rsidRPr="00BF54B1" w:rsidRDefault="00CF5321" w:rsidP="00774F6B">
            <w:pPr>
              <w:spacing w:after="0" w:line="240" w:lineRule="auto"/>
              <w:rPr>
                <w:rFonts w:ascii="Garamond" w:eastAsia="Times New Roman" w:hAnsi="Garamond" w:cstheme="minorHAnsi"/>
                <w:color w:val="000000"/>
                <w:lang w:eastAsia="it-IT"/>
              </w:rPr>
            </w:pPr>
            <w:r w:rsidRPr="00BF54B1">
              <w:rPr>
                <w:rFonts w:ascii="Garamond" w:eastAsia="Times New Roman" w:hAnsi="Garamond" w:cstheme="minorHAnsi"/>
                <w:color w:val="000000"/>
                <w:lang w:eastAsia="it-IT"/>
              </w:rPr>
              <w:t xml:space="preserve">€ </w:t>
            </w:r>
            <w:r w:rsidR="00786B34" w:rsidRPr="00786B34">
              <w:rPr>
                <w:rFonts w:ascii="Garamond" w:eastAsia="Times New Roman" w:hAnsi="Garamond" w:cstheme="minorHAnsi"/>
                <w:color w:val="000000"/>
                <w:lang w:eastAsia="it-IT"/>
              </w:rPr>
              <w:t>511</w:t>
            </w:r>
            <w:r w:rsidR="00786B34">
              <w:rPr>
                <w:rFonts w:ascii="Garamond" w:eastAsia="Times New Roman" w:hAnsi="Garamond" w:cstheme="minorHAnsi"/>
                <w:color w:val="000000"/>
                <w:lang w:eastAsia="it-IT"/>
              </w:rPr>
              <w:t>.</w:t>
            </w:r>
            <w:r w:rsidR="00786B34" w:rsidRPr="00786B34">
              <w:rPr>
                <w:rFonts w:ascii="Garamond" w:eastAsia="Times New Roman" w:hAnsi="Garamond" w:cstheme="minorHAnsi"/>
                <w:color w:val="000000"/>
                <w:lang w:eastAsia="it-IT"/>
              </w:rPr>
              <w:t xml:space="preserve">113,12 </w:t>
            </w:r>
            <w:r w:rsidR="00B75418" w:rsidRPr="00BF54B1">
              <w:rPr>
                <w:rFonts w:ascii="Garamond" w:eastAsia="Times New Roman" w:hAnsi="Garamond" w:cstheme="minorHAnsi"/>
                <w:color w:val="000000"/>
                <w:lang w:eastAsia="it-IT"/>
              </w:rPr>
              <w:t>(I.V.A. di legge 10 % compresa)</w:t>
            </w:r>
          </w:p>
        </w:tc>
        <w:tc>
          <w:tcPr>
            <w:tcW w:w="195" w:type="dxa"/>
            <w:tcBorders>
              <w:left w:val="single" w:sz="2" w:space="0" w:color="000000"/>
            </w:tcBorders>
            <w:shd w:val="clear" w:color="000000" w:fill="FFFFFF"/>
            <w:vAlign w:val="bottom"/>
          </w:tcPr>
          <w:p w:rsidR="00774F6B" w:rsidRDefault="00774F6B" w:rsidP="00774F6B">
            <w:pPr>
              <w:spacing w:after="0" w:line="240" w:lineRule="auto"/>
              <w:rPr>
                <w:rFonts w:ascii="Garamond" w:eastAsia="Times New Roman" w:hAnsi="Garamond" w:cstheme="minorHAnsi"/>
                <w:color w:val="000000"/>
                <w:lang w:eastAsia="it-IT"/>
              </w:rPr>
            </w:pPr>
          </w:p>
        </w:tc>
        <w:tc>
          <w:tcPr>
            <w:tcW w:w="267" w:type="dxa"/>
            <w:gridSpan w:val="2"/>
            <w:shd w:val="clear" w:color="000000" w:fill="FFFFFF"/>
            <w:vAlign w:val="bottom"/>
          </w:tcPr>
          <w:p w:rsidR="00774F6B" w:rsidRDefault="00774F6B" w:rsidP="00774F6B">
            <w:pPr>
              <w:spacing w:after="0" w:line="240" w:lineRule="auto"/>
              <w:rPr>
                <w:rFonts w:ascii="Garamond" w:eastAsia="Times New Roman" w:hAnsi="Garamond" w:cstheme="minorHAnsi"/>
                <w:color w:val="000000"/>
                <w:lang w:eastAsia="it-IT"/>
              </w:rPr>
            </w:pPr>
          </w:p>
        </w:tc>
        <w:tc>
          <w:tcPr>
            <w:tcW w:w="146" w:type="dxa"/>
          </w:tcPr>
          <w:p w:rsidR="00774F6B" w:rsidRDefault="00774F6B" w:rsidP="00774F6B"/>
        </w:tc>
      </w:tr>
      <w:tr w:rsidR="00774F6B" w:rsidTr="00774F6B">
        <w:trPr>
          <w:trHeight w:val="538"/>
        </w:trPr>
        <w:tc>
          <w:tcPr>
            <w:tcW w:w="264" w:type="dxa"/>
            <w:tcBorders>
              <w:right w:val="single" w:sz="2" w:space="0" w:color="000000"/>
            </w:tcBorders>
            <w:shd w:val="clear" w:color="000000" w:fill="FFFFFF"/>
            <w:vAlign w:val="center"/>
          </w:tcPr>
          <w:p w:rsidR="00774F6B" w:rsidRDefault="00774F6B" w:rsidP="00774F6B">
            <w:pPr>
              <w:spacing w:after="0" w:line="240" w:lineRule="auto"/>
              <w:rPr>
                <w:rFonts w:ascii="Garamond" w:eastAsia="Times New Roman" w:hAnsi="Garamond" w:cstheme="minorHAnsi"/>
                <w:color w:val="000000"/>
                <w:lang w:eastAsia="it-IT"/>
              </w:rPr>
            </w:pPr>
          </w:p>
        </w:tc>
        <w:tc>
          <w:tcPr>
            <w:tcW w:w="3244" w:type="dxa"/>
            <w:tcBorders>
              <w:top w:val="single" w:sz="2" w:space="0" w:color="000000"/>
              <w:left w:val="single" w:sz="2" w:space="0" w:color="000000"/>
              <w:bottom w:val="single" w:sz="2" w:space="0" w:color="000000"/>
              <w:right w:val="single" w:sz="2" w:space="0" w:color="000000"/>
            </w:tcBorders>
            <w:shd w:val="clear" w:color="000000" w:fill="1F497D"/>
            <w:vAlign w:val="center"/>
          </w:tcPr>
          <w:p w:rsidR="00774F6B" w:rsidRPr="00B75418" w:rsidRDefault="00774F6B" w:rsidP="00774F6B">
            <w:pPr>
              <w:spacing w:after="0" w:line="240" w:lineRule="auto"/>
              <w:jc w:val="right"/>
              <w:rPr>
                <w:rFonts w:ascii="Garamond" w:eastAsia="Times New Roman" w:hAnsi="Garamond" w:cstheme="minorHAnsi"/>
                <w:b/>
                <w:bCs/>
                <w:color w:val="FFFFFF"/>
                <w:lang w:eastAsia="it-IT"/>
              </w:rPr>
            </w:pPr>
            <w:r w:rsidRPr="00B75418">
              <w:rPr>
                <w:rFonts w:ascii="Garamond" w:eastAsia="Times New Roman" w:hAnsi="Garamond" w:cstheme="minorHAnsi"/>
                <w:b/>
                <w:bCs/>
                <w:color w:val="FFFFFF"/>
                <w:lang w:eastAsia="it-IT"/>
              </w:rPr>
              <w:t>Ribasso offerto (%)</w:t>
            </w:r>
          </w:p>
        </w:tc>
        <w:tc>
          <w:tcPr>
            <w:tcW w:w="10171" w:type="dxa"/>
            <w:gridSpan w:val="8"/>
            <w:tcBorders>
              <w:top w:val="single" w:sz="2" w:space="0" w:color="000000"/>
              <w:left w:val="single" w:sz="2" w:space="0" w:color="000000"/>
              <w:bottom w:val="single" w:sz="2" w:space="0" w:color="000000"/>
              <w:right w:val="single" w:sz="2" w:space="0" w:color="000000"/>
            </w:tcBorders>
            <w:shd w:val="clear" w:color="auto" w:fill="auto"/>
            <w:vAlign w:val="center"/>
          </w:tcPr>
          <w:p w:rsidR="00774F6B" w:rsidRPr="00BF54B1" w:rsidRDefault="00786B34" w:rsidP="00774F6B">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12</w:t>
            </w:r>
            <w:r w:rsidR="00B75418" w:rsidRPr="00B75418">
              <w:rPr>
                <w:rFonts w:ascii="Garamond" w:eastAsia="Times New Roman" w:hAnsi="Garamond" w:cstheme="minorHAnsi"/>
                <w:color w:val="000000"/>
                <w:lang w:eastAsia="it-IT"/>
              </w:rPr>
              <w:t>,</w:t>
            </w:r>
            <w:r>
              <w:rPr>
                <w:rFonts w:ascii="Garamond" w:eastAsia="Times New Roman" w:hAnsi="Garamond" w:cstheme="minorHAnsi"/>
                <w:color w:val="000000"/>
                <w:lang w:eastAsia="it-IT"/>
              </w:rPr>
              <w:t>61</w:t>
            </w:r>
            <w:r w:rsidR="00B75418" w:rsidRPr="00B75418">
              <w:rPr>
                <w:rFonts w:ascii="Garamond" w:eastAsia="Times New Roman" w:hAnsi="Garamond" w:cstheme="minorHAnsi"/>
                <w:color w:val="000000"/>
                <w:lang w:eastAsia="it-IT"/>
              </w:rPr>
              <w:t xml:space="preserve"> </w:t>
            </w:r>
            <w:r w:rsidR="00774F6B" w:rsidRPr="00B75418">
              <w:rPr>
                <w:rFonts w:ascii="Garamond" w:eastAsia="Times New Roman" w:hAnsi="Garamond" w:cstheme="minorHAnsi"/>
                <w:color w:val="000000"/>
                <w:lang w:eastAsia="it-IT"/>
              </w:rPr>
              <w:t>%</w:t>
            </w:r>
          </w:p>
        </w:tc>
        <w:tc>
          <w:tcPr>
            <w:tcW w:w="195" w:type="dxa"/>
            <w:tcBorders>
              <w:left w:val="single" w:sz="2" w:space="0" w:color="000000"/>
            </w:tcBorders>
            <w:shd w:val="clear" w:color="000000" w:fill="FFFFFF"/>
            <w:vAlign w:val="bottom"/>
          </w:tcPr>
          <w:p w:rsidR="00774F6B" w:rsidRDefault="00774F6B" w:rsidP="00774F6B">
            <w:pPr>
              <w:spacing w:after="0" w:line="240" w:lineRule="auto"/>
              <w:rPr>
                <w:rFonts w:ascii="Garamond" w:eastAsia="Times New Roman" w:hAnsi="Garamond" w:cstheme="minorHAnsi"/>
                <w:color w:val="000000"/>
                <w:lang w:eastAsia="it-IT"/>
              </w:rPr>
            </w:pPr>
          </w:p>
        </w:tc>
        <w:tc>
          <w:tcPr>
            <w:tcW w:w="267" w:type="dxa"/>
            <w:gridSpan w:val="2"/>
            <w:shd w:val="clear" w:color="000000" w:fill="FFFFFF"/>
            <w:vAlign w:val="bottom"/>
          </w:tcPr>
          <w:p w:rsidR="00774F6B" w:rsidRDefault="00774F6B" w:rsidP="00774F6B">
            <w:pPr>
              <w:spacing w:after="0" w:line="240" w:lineRule="auto"/>
              <w:rPr>
                <w:rFonts w:ascii="Garamond" w:eastAsia="Times New Roman" w:hAnsi="Garamond" w:cstheme="minorHAnsi"/>
                <w:color w:val="000000"/>
                <w:lang w:eastAsia="it-IT"/>
              </w:rPr>
            </w:pPr>
          </w:p>
        </w:tc>
        <w:tc>
          <w:tcPr>
            <w:tcW w:w="146" w:type="dxa"/>
          </w:tcPr>
          <w:p w:rsidR="00774F6B" w:rsidRDefault="00774F6B" w:rsidP="00774F6B"/>
        </w:tc>
      </w:tr>
      <w:tr w:rsidR="00774F6B" w:rsidTr="00774F6B">
        <w:trPr>
          <w:trHeight w:val="538"/>
        </w:trPr>
        <w:tc>
          <w:tcPr>
            <w:tcW w:w="264" w:type="dxa"/>
            <w:tcBorders>
              <w:right w:val="single" w:sz="2" w:space="0" w:color="000000"/>
            </w:tcBorders>
            <w:shd w:val="clear" w:color="000000" w:fill="FFFFFF"/>
            <w:vAlign w:val="center"/>
          </w:tcPr>
          <w:p w:rsidR="00774F6B" w:rsidRDefault="00774F6B" w:rsidP="00774F6B">
            <w:pPr>
              <w:spacing w:after="0" w:line="240" w:lineRule="auto"/>
              <w:rPr>
                <w:rFonts w:ascii="Garamond" w:eastAsia="Times New Roman" w:hAnsi="Garamond" w:cstheme="minorHAnsi"/>
                <w:color w:val="000000"/>
                <w:lang w:eastAsia="it-IT"/>
              </w:rPr>
            </w:pPr>
          </w:p>
        </w:tc>
        <w:tc>
          <w:tcPr>
            <w:tcW w:w="3244" w:type="dxa"/>
            <w:tcBorders>
              <w:top w:val="single" w:sz="2" w:space="0" w:color="000000"/>
              <w:left w:val="single" w:sz="2" w:space="0" w:color="000000"/>
              <w:bottom w:val="single" w:sz="2" w:space="0" w:color="000000"/>
              <w:right w:val="single" w:sz="2" w:space="0" w:color="000000"/>
            </w:tcBorders>
            <w:shd w:val="clear" w:color="000000" w:fill="1F497D"/>
            <w:vAlign w:val="center"/>
          </w:tcPr>
          <w:p w:rsidR="00774F6B" w:rsidRDefault="00774F6B" w:rsidP="00774F6B">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Luogo di conservazione della documentazione</w:t>
            </w:r>
          </w:p>
          <w:p w:rsidR="00774F6B" w:rsidRDefault="00774F6B" w:rsidP="00774F6B">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color w:val="FFFFFF"/>
                <w:sz w:val="18"/>
                <w:szCs w:val="18"/>
                <w:lang w:eastAsia="it-IT"/>
              </w:rPr>
              <w:t>(</w:t>
            </w:r>
            <w:r>
              <w:rPr>
                <w:rFonts w:ascii="Garamond" w:eastAsia="Times New Roman" w:hAnsi="Garamond" w:cstheme="minorHAnsi"/>
                <w:color w:val="FFFFFF" w:themeColor="background1"/>
                <w:sz w:val="18"/>
                <w:szCs w:val="18"/>
                <w:lang w:eastAsia="it-IT"/>
              </w:rPr>
              <w:t>Ente/Ufficio/Stanza o Server/archivio informatico</w:t>
            </w:r>
          </w:p>
        </w:tc>
        <w:tc>
          <w:tcPr>
            <w:tcW w:w="10171" w:type="dxa"/>
            <w:gridSpan w:val="8"/>
            <w:tcBorders>
              <w:top w:val="single" w:sz="2" w:space="0" w:color="000000"/>
              <w:left w:val="single" w:sz="2" w:space="0" w:color="000000"/>
              <w:bottom w:val="single" w:sz="2" w:space="0" w:color="000000"/>
              <w:right w:val="single" w:sz="2" w:space="0" w:color="000000"/>
            </w:tcBorders>
            <w:shd w:val="clear" w:color="auto" w:fill="auto"/>
            <w:vAlign w:val="center"/>
          </w:tcPr>
          <w:p w:rsidR="00774F6B" w:rsidRDefault="00CF5321" w:rsidP="00774F6B">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Provincia di Parma/</w:t>
            </w:r>
            <w:r w:rsidRPr="00CF5321">
              <w:rPr>
                <w:rFonts w:ascii="Garamond" w:eastAsia="Times New Roman" w:hAnsi="Garamond" w:cstheme="minorHAnsi"/>
                <w:lang w:eastAsia="it-IT"/>
              </w:rPr>
              <w:t xml:space="preserve">STAZIONE UNICA APPALTANTE </w:t>
            </w:r>
            <w:r>
              <w:rPr>
                <w:rFonts w:ascii="Garamond" w:eastAsia="Times New Roman" w:hAnsi="Garamond" w:cstheme="minorHAnsi"/>
                <w:lang w:eastAsia="it-IT"/>
              </w:rPr>
              <w:t xml:space="preserve">+ </w:t>
            </w:r>
            <w:r w:rsidR="00774F6B">
              <w:rPr>
                <w:rFonts w:ascii="Garamond" w:eastAsia="Times New Roman" w:hAnsi="Garamond" w:cstheme="minorHAnsi"/>
                <w:lang w:eastAsia="it-IT"/>
              </w:rPr>
              <w:t>Provincia di Parma/U.O. Edilizia Scolastica + Server/archivio informatico Provincia di Parma</w:t>
            </w:r>
          </w:p>
        </w:tc>
        <w:tc>
          <w:tcPr>
            <w:tcW w:w="195" w:type="dxa"/>
            <w:tcBorders>
              <w:left w:val="single" w:sz="2" w:space="0" w:color="000000"/>
            </w:tcBorders>
            <w:shd w:val="clear" w:color="000000" w:fill="FFFFFF"/>
            <w:vAlign w:val="bottom"/>
          </w:tcPr>
          <w:p w:rsidR="00774F6B" w:rsidRDefault="00774F6B" w:rsidP="00774F6B">
            <w:pPr>
              <w:spacing w:after="0" w:line="240" w:lineRule="auto"/>
              <w:rPr>
                <w:rFonts w:ascii="Garamond" w:eastAsia="Times New Roman" w:hAnsi="Garamond" w:cstheme="minorHAnsi"/>
                <w:color w:val="000000"/>
                <w:lang w:eastAsia="it-IT"/>
              </w:rPr>
            </w:pPr>
          </w:p>
        </w:tc>
        <w:tc>
          <w:tcPr>
            <w:tcW w:w="267" w:type="dxa"/>
            <w:gridSpan w:val="2"/>
            <w:shd w:val="clear" w:color="000000" w:fill="FFFFFF"/>
            <w:vAlign w:val="bottom"/>
          </w:tcPr>
          <w:p w:rsidR="00774F6B" w:rsidRDefault="00774F6B" w:rsidP="00774F6B">
            <w:pPr>
              <w:spacing w:after="0" w:line="240" w:lineRule="auto"/>
              <w:rPr>
                <w:rFonts w:ascii="Garamond" w:eastAsia="Times New Roman" w:hAnsi="Garamond" w:cstheme="minorHAnsi"/>
                <w:color w:val="000000"/>
                <w:lang w:eastAsia="it-IT"/>
              </w:rPr>
            </w:pPr>
          </w:p>
        </w:tc>
        <w:tc>
          <w:tcPr>
            <w:tcW w:w="146" w:type="dxa"/>
          </w:tcPr>
          <w:p w:rsidR="00774F6B" w:rsidRDefault="00774F6B" w:rsidP="00774F6B"/>
        </w:tc>
      </w:tr>
    </w:tbl>
    <w:p w:rsidR="00BC4BB9" w:rsidRDefault="00BC4BB9">
      <w:pPr>
        <w:rPr>
          <w:rFonts w:ascii="Garamond" w:hAnsi="Garamond"/>
        </w:rPr>
      </w:pPr>
    </w:p>
    <w:p w:rsidR="00BC4BB9" w:rsidRDefault="00BC4BB9">
      <w:pPr>
        <w:rPr>
          <w:rFonts w:ascii="Garamond" w:hAnsi="Garamond"/>
        </w:rPr>
      </w:pPr>
    </w:p>
    <w:tbl>
      <w:tblPr>
        <w:tblW w:w="5000" w:type="pct"/>
        <w:tblCellMar>
          <w:left w:w="70" w:type="dxa"/>
          <w:right w:w="70" w:type="dxa"/>
        </w:tblCellMar>
        <w:tblLook w:val="04A0" w:firstRow="1" w:lastRow="0" w:firstColumn="1" w:lastColumn="0" w:noHBand="0" w:noVBand="1"/>
      </w:tblPr>
      <w:tblGrid>
        <w:gridCol w:w="613"/>
        <w:gridCol w:w="4303"/>
        <w:gridCol w:w="526"/>
        <w:gridCol w:w="649"/>
        <w:gridCol w:w="759"/>
        <w:gridCol w:w="2170"/>
        <w:gridCol w:w="2636"/>
        <w:gridCol w:w="2621"/>
      </w:tblGrid>
      <w:tr w:rsidR="00774F6B" w:rsidTr="00B75418">
        <w:trPr>
          <w:trHeight w:val="1500"/>
          <w:tblHeader/>
        </w:trPr>
        <w:tc>
          <w:tcPr>
            <w:tcW w:w="4916" w:type="dxa"/>
            <w:gridSpan w:val="2"/>
            <w:tcBorders>
              <w:top w:val="single" w:sz="4" w:space="0" w:color="000000"/>
              <w:left w:val="single" w:sz="4" w:space="0" w:color="000000"/>
              <w:bottom w:val="single" w:sz="4" w:space="0" w:color="000000"/>
              <w:right w:val="single" w:sz="4" w:space="0" w:color="000000"/>
            </w:tcBorders>
            <w:shd w:val="clear" w:color="000000" w:fill="1F497D"/>
            <w:vAlign w:val="center"/>
          </w:tcPr>
          <w:p w:rsidR="00BC4BB9" w:rsidRDefault="00774F6B">
            <w:pPr>
              <w:spacing w:after="0" w:line="240" w:lineRule="auto"/>
              <w:jc w:val="center"/>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Verifica affidamento/esecuzione appalto</w:t>
            </w:r>
          </w:p>
        </w:tc>
        <w:tc>
          <w:tcPr>
            <w:tcW w:w="526" w:type="dxa"/>
            <w:tcBorders>
              <w:top w:val="single" w:sz="4" w:space="0" w:color="000000"/>
              <w:left w:val="single" w:sz="4" w:space="0" w:color="000000"/>
              <w:bottom w:val="single" w:sz="4" w:space="0" w:color="000000"/>
              <w:right w:val="single" w:sz="4" w:space="0" w:color="000000"/>
            </w:tcBorders>
            <w:shd w:val="clear" w:color="000000" w:fill="1F497D"/>
            <w:vAlign w:val="center"/>
          </w:tcPr>
          <w:p w:rsidR="00BC4BB9" w:rsidRDefault="00774F6B">
            <w:pPr>
              <w:spacing w:after="0" w:line="240" w:lineRule="auto"/>
              <w:jc w:val="center"/>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SI</w:t>
            </w:r>
          </w:p>
        </w:tc>
        <w:tc>
          <w:tcPr>
            <w:tcW w:w="649" w:type="dxa"/>
            <w:tcBorders>
              <w:top w:val="single" w:sz="4" w:space="0" w:color="000000"/>
              <w:left w:val="single" w:sz="4" w:space="0" w:color="000000"/>
              <w:bottom w:val="single" w:sz="4" w:space="0" w:color="000000"/>
              <w:right w:val="single" w:sz="4" w:space="0" w:color="000000"/>
            </w:tcBorders>
            <w:shd w:val="clear" w:color="000000" w:fill="1F497D"/>
            <w:vAlign w:val="center"/>
          </w:tcPr>
          <w:p w:rsidR="00BC4BB9" w:rsidRDefault="00774F6B">
            <w:pPr>
              <w:spacing w:after="0" w:line="240" w:lineRule="auto"/>
              <w:jc w:val="center"/>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NO</w:t>
            </w:r>
          </w:p>
        </w:tc>
        <w:tc>
          <w:tcPr>
            <w:tcW w:w="759" w:type="dxa"/>
            <w:tcBorders>
              <w:top w:val="single" w:sz="4" w:space="0" w:color="000000"/>
              <w:left w:val="single" w:sz="4" w:space="0" w:color="000000"/>
              <w:bottom w:val="single" w:sz="4" w:space="0" w:color="000000"/>
              <w:right w:val="single" w:sz="4" w:space="0" w:color="000000"/>
            </w:tcBorders>
            <w:shd w:val="clear" w:color="000000" w:fill="1F497D"/>
            <w:vAlign w:val="center"/>
          </w:tcPr>
          <w:p w:rsidR="00BC4BB9" w:rsidRDefault="00774F6B">
            <w:pPr>
              <w:spacing w:after="0" w:line="240" w:lineRule="auto"/>
              <w:jc w:val="center"/>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N.A.</w:t>
            </w:r>
          </w:p>
        </w:tc>
        <w:tc>
          <w:tcPr>
            <w:tcW w:w="2170" w:type="dxa"/>
            <w:tcBorders>
              <w:top w:val="single" w:sz="4" w:space="0" w:color="000000"/>
              <w:left w:val="single" w:sz="4" w:space="0" w:color="000000"/>
              <w:bottom w:val="single" w:sz="4" w:space="0" w:color="000000"/>
              <w:right w:val="single" w:sz="4" w:space="0" w:color="000000"/>
            </w:tcBorders>
            <w:shd w:val="clear" w:color="000000" w:fill="1F497D"/>
            <w:vAlign w:val="center"/>
          </w:tcPr>
          <w:p w:rsidR="00BC4BB9" w:rsidRDefault="00774F6B">
            <w:pPr>
              <w:spacing w:after="0" w:line="240" w:lineRule="auto"/>
              <w:jc w:val="center"/>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Elenco dei documenti verificati</w:t>
            </w:r>
          </w:p>
        </w:tc>
        <w:tc>
          <w:tcPr>
            <w:tcW w:w="2636" w:type="dxa"/>
            <w:tcBorders>
              <w:top w:val="single" w:sz="4" w:space="0" w:color="000000"/>
              <w:left w:val="single" w:sz="4" w:space="0" w:color="000000"/>
              <w:bottom w:val="single" w:sz="4" w:space="0" w:color="000000"/>
              <w:right w:val="single" w:sz="4" w:space="0" w:color="000000"/>
            </w:tcBorders>
            <w:shd w:val="clear" w:color="000000" w:fill="1F497D"/>
            <w:vAlign w:val="center"/>
          </w:tcPr>
          <w:p w:rsidR="00BC4BB9" w:rsidRDefault="00774F6B">
            <w:pPr>
              <w:spacing w:after="0" w:line="240" w:lineRule="auto"/>
              <w:jc w:val="center"/>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Note</w:t>
            </w:r>
          </w:p>
        </w:tc>
        <w:tc>
          <w:tcPr>
            <w:tcW w:w="2621" w:type="dxa"/>
            <w:tcBorders>
              <w:top w:val="single" w:sz="4" w:space="0" w:color="000000"/>
              <w:left w:val="single" w:sz="4" w:space="0" w:color="000000"/>
              <w:bottom w:val="single" w:sz="4" w:space="0" w:color="000000"/>
              <w:right w:val="single" w:sz="4" w:space="0" w:color="000000"/>
            </w:tcBorders>
            <w:shd w:val="clear" w:color="auto" w:fill="CCCCFF"/>
            <w:vAlign w:val="center"/>
          </w:tcPr>
          <w:p w:rsidR="00BC4BB9" w:rsidRDefault="00774F6B">
            <w:pPr>
              <w:spacing w:after="0" w:line="240" w:lineRule="auto"/>
              <w:jc w:val="center"/>
              <w:rPr>
                <w:rFonts w:ascii="Garamond" w:eastAsia="Times New Roman" w:hAnsi="Garamond" w:cstheme="minorHAnsi"/>
                <w:b/>
                <w:bCs/>
                <w:lang w:eastAsia="it-IT"/>
              </w:rPr>
            </w:pPr>
            <w:r>
              <w:rPr>
                <w:rFonts w:ascii="Garamond" w:eastAsia="Times New Roman" w:hAnsi="Garamond" w:cstheme="minorHAnsi"/>
                <w:b/>
                <w:bCs/>
                <w:lang w:eastAsia="it-IT"/>
              </w:rPr>
              <w:t>Oggetto del controllo</w:t>
            </w:r>
          </w:p>
        </w:tc>
      </w:tr>
      <w:tr w:rsidR="00BC4BB9" w:rsidTr="00B75418">
        <w:trPr>
          <w:trHeight w:val="680"/>
        </w:trPr>
        <w:tc>
          <w:tcPr>
            <w:tcW w:w="613" w:type="dxa"/>
            <w:tcBorders>
              <w:top w:val="single" w:sz="4" w:space="0" w:color="000000"/>
              <w:left w:val="single" w:sz="4" w:space="0" w:color="000000"/>
              <w:bottom w:val="single" w:sz="4" w:space="0" w:color="000000"/>
              <w:right w:val="single" w:sz="4" w:space="0" w:color="000000"/>
            </w:tcBorders>
            <w:shd w:val="clear" w:color="000000" w:fill="B8CCE4"/>
            <w:vAlign w:val="center"/>
          </w:tcPr>
          <w:p w:rsidR="00BC4BB9" w:rsidRDefault="00774F6B">
            <w:pPr>
              <w:spacing w:after="0" w:line="240" w:lineRule="auto"/>
              <w:jc w:val="center"/>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A</w:t>
            </w:r>
          </w:p>
        </w:tc>
        <w:tc>
          <w:tcPr>
            <w:tcW w:w="13664" w:type="dxa"/>
            <w:gridSpan w:val="7"/>
            <w:tcBorders>
              <w:top w:val="single" w:sz="4" w:space="0" w:color="000000"/>
              <w:left w:val="single" w:sz="4" w:space="0" w:color="000000"/>
              <w:bottom w:val="single" w:sz="4" w:space="0" w:color="000000"/>
              <w:right w:val="single" w:sz="4" w:space="0" w:color="000000"/>
            </w:tcBorders>
            <w:shd w:val="clear" w:color="000000" w:fill="B8CCE4"/>
            <w:vAlign w:val="center"/>
          </w:tcPr>
          <w:p w:rsidR="00BC4BB9" w:rsidRDefault="00774F6B">
            <w:pPr>
              <w:spacing w:after="0" w:line="240" w:lineRule="auto"/>
              <w:rPr>
                <w:rFonts w:ascii="Garamond" w:eastAsia="Times New Roman" w:hAnsi="Garamond" w:cs="Times New Roman"/>
                <w:color w:val="000000"/>
                <w:lang w:eastAsia="it-IT"/>
              </w:rPr>
            </w:pPr>
            <w:r>
              <w:rPr>
                <w:rFonts w:ascii="Garamond" w:eastAsia="Times New Roman" w:hAnsi="Garamond" w:cs="Times New Roman"/>
                <w:b/>
                <w:bCs/>
                <w:lang w:eastAsia="it-IT"/>
              </w:rPr>
              <w:t xml:space="preserve">Parte generale </w:t>
            </w:r>
          </w:p>
        </w:tc>
      </w:tr>
      <w:tr w:rsidR="00774F6B" w:rsidTr="00B75418">
        <w:trPr>
          <w:trHeight w:val="1417"/>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4BB9" w:rsidRDefault="00774F6B">
            <w:pPr>
              <w:spacing w:after="0" w:line="240" w:lineRule="auto"/>
              <w:jc w:val="center"/>
              <w:rPr>
                <w:rFonts w:ascii="Garamond" w:eastAsia="Times New Roman" w:hAnsi="Garamond" w:cs="Times New Roman"/>
                <w:color w:val="000000"/>
                <w:highlight w:val="green"/>
                <w:lang w:eastAsia="it-IT"/>
              </w:rPr>
            </w:pPr>
            <w:r>
              <w:rPr>
                <w:rFonts w:ascii="Garamond" w:eastAsia="Times New Roman" w:hAnsi="Garamond" w:cs="Times New Roman"/>
                <w:color w:val="000000"/>
                <w:lang w:eastAsia="it-IT"/>
              </w:rPr>
              <w:lastRenderedPageBreak/>
              <w:t>1</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4BB9" w:rsidRDefault="00774F6B">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 xml:space="preserve">È stata verificata la veridicità e correttezza delle Dichiarazioni sostitutive di atto notorio (DSAN) in merito all’assenza del conflitto di interessi e situazioni di incompatibilità? </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4BB9" w:rsidRDefault="00774F6B">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4BB9" w:rsidRDefault="00BC4BB9">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4BB9" w:rsidRDefault="00BC4BB9">
            <w:pPr>
              <w:spacing w:after="0" w:line="240" w:lineRule="auto"/>
              <w:rPr>
                <w:rFonts w:ascii="Garamond" w:eastAsia="Times New Roman" w:hAnsi="Garamond" w:cs="Times New Roman"/>
                <w:b/>
                <w:bCs/>
                <w:color w:val="000000"/>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4BB9" w:rsidRDefault="00774F6B">
            <w:pPr>
              <w:spacing w:after="0" w:line="240" w:lineRule="auto"/>
              <w:rPr>
                <w:rFonts w:ascii="Garamond" w:eastAsia="Times New Roman" w:hAnsi="Garamond" w:cs="Times New Roman"/>
                <w:bCs/>
                <w:color w:val="000000"/>
                <w:lang w:eastAsia="it-IT"/>
              </w:rPr>
            </w:pPr>
            <w:r>
              <w:rPr>
                <w:rFonts w:ascii="Garamond" w:eastAsia="Times New Roman" w:hAnsi="Garamond" w:cs="Times New Roman"/>
                <w:b/>
                <w:bCs/>
                <w:color w:val="000000"/>
                <w:lang w:eastAsia="it-IT"/>
              </w:rPr>
              <w:t>Dichiarazioni fornite all’interno della Piattaforma digitale utilizzata per la procedura di affidamento e/o comunque trasmesse all’Amministrazione</w:t>
            </w: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4BB9" w:rsidRDefault="00BC4BB9">
            <w:pPr>
              <w:spacing w:after="0" w:line="240" w:lineRule="auto"/>
              <w:rPr>
                <w:rFonts w:ascii="Garamond" w:eastAsia="Times New Roman" w:hAnsi="Garamond" w:cs="Times New Roman"/>
                <w:color w:val="000000"/>
                <w:lang w:eastAsia="it-IT"/>
              </w:rPr>
            </w:pPr>
          </w:p>
        </w:tc>
        <w:tc>
          <w:tcPr>
            <w:tcW w:w="2621" w:type="dxa"/>
            <w:tcBorders>
              <w:top w:val="single" w:sz="4" w:space="0" w:color="000000"/>
              <w:left w:val="single" w:sz="4" w:space="0" w:color="000000"/>
              <w:bottom w:val="single" w:sz="4" w:space="0" w:color="000000"/>
              <w:right w:val="single" w:sz="4" w:space="0" w:color="000000"/>
            </w:tcBorders>
            <w:vAlign w:val="center"/>
          </w:tcPr>
          <w:p w:rsidR="00BC4BB9" w:rsidRDefault="00BC4BB9">
            <w:pPr>
              <w:spacing w:after="0" w:line="240" w:lineRule="auto"/>
              <w:rPr>
                <w:rFonts w:ascii="Garamond" w:eastAsia="Times New Roman" w:hAnsi="Garamond" w:cs="Times New Roman"/>
                <w:color w:val="000000"/>
                <w:sz w:val="20"/>
                <w:lang w:eastAsia="it-IT"/>
              </w:rPr>
            </w:pPr>
          </w:p>
          <w:p w:rsidR="00BC4BB9" w:rsidRDefault="00774F6B">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•Atti di gara (Bando, avviso, capitolato, altro);</w:t>
            </w:r>
          </w:p>
          <w:p w:rsidR="00BC4BB9" w:rsidRDefault="00774F6B">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 xml:space="preserve">•DSAN </w:t>
            </w:r>
          </w:p>
        </w:tc>
      </w:tr>
      <w:tr w:rsidR="00774F6B" w:rsidTr="00B75418">
        <w:trPr>
          <w:trHeight w:val="1355"/>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F6B" w:rsidRDefault="00774F6B" w:rsidP="00774F6B">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2</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F6B" w:rsidRDefault="00774F6B" w:rsidP="00774F6B">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È stata fornita documentazione utile all’individuazione del titolare effettivo del soggetto realizzatore?</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F6B" w:rsidRDefault="00774F6B" w:rsidP="00774F6B">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F6B" w:rsidRDefault="00774F6B" w:rsidP="00774F6B">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F6B" w:rsidRDefault="00774F6B" w:rsidP="00774F6B">
            <w:pPr>
              <w:spacing w:after="0" w:line="240" w:lineRule="auto"/>
              <w:rPr>
                <w:rFonts w:ascii="Garamond" w:eastAsia="Times New Roman" w:hAnsi="Garamond" w:cs="Times New Roman"/>
                <w:b/>
                <w:bCs/>
                <w:color w:val="000000"/>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F6B" w:rsidRDefault="00774F6B" w:rsidP="00774F6B">
            <w:pPr>
              <w:spacing w:after="0" w:line="240" w:lineRule="auto"/>
              <w:rPr>
                <w:rFonts w:ascii="Garamond" w:eastAsia="Times New Roman" w:hAnsi="Garamond" w:cs="Times New Roman"/>
                <w:bCs/>
                <w:color w:val="000000"/>
                <w:lang w:eastAsia="it-IT"/>
              </w:rPr>
            </w:pPr>
            <w:r>
              <w:rPr>
                <w:rFonts w:ascii="Garamond" w:eastAsia="Times New Roman" w:hAnsi="Garamond" w:cs="Times New Roman"/>
                <w:b/>
                <w:bCs/>
                <w:color w:val="000000"/>
                <w:lang w:eastAsia="it-IT"/>
              </w:rPr>
              <w:t>Dichiarazioni fornite all’interno della Piattaforma digitale utilizzata per la procedura di affidamento e/o comunque trasmesse all’Amministrazione</w:t>
            </w: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F6B" w:rsidRDefault="00774F6B" w:rsidP="00774F6B">
            <w:pPr>
              <w:spacing w:after="0" w:line="240" w:lineRule="auto"/>
              <w:rPr>
                <w:rFonts w:ascii="Garamond" w:eastAsia="Times New Roman" w:hAnsi="Garamond" w:cs="Times New Roman"/>
                <w:color w:val="000000"/>
                <w:lang w:eastAsia="it-IT"/>
              </w:rPr>
            </w:pPr>
          </w:p>
        </w:tc>
        <w:tc>
          <w:tcPr>
            <w:tcW w:w="2621" w:type="dxa"/>
            <w:tcBorders>
              <w:top w:val="single" w:sz="4" w:space="0" w:color="000000"/>
              <w:left w:val="single" w:sz="4" w:space="0" w:color="000000"/>
              <w:bottom w:val="single" w:sz="4" w:space="0" w:color="000000"/>
              <w:right w:val="single" w:sz="4" w:space="0" w:color="000000"/>
            </w:tcBorders>
            <w:vAlign w:val="center"/>
          </w:tcPr>
          <w:p w:rsidR="00774F6B" w:rsidRDefault="00774F6B" w:rsidP="00774F6B">
            <w:pPr>
              <w:spacing w:after="0" w:line="240" w:lineRule="auto"/>
              <w:rPr>
                <w:rFonts w:ascii="Garamond" w:eastAsia="Times New Roman" w:hAnsi="Garamond" w:cs="Times New Roman"/>
                <w:color w:val="000000"/>
                <w:sz w:val="20"/>
                <w:szCs w:val="20"/>
                <w:lang w:eastAsia="it-IT"/>
              </w:rPr>
            </w:pPr>
            <w:r>
              <w:rPr>
                <w:rFonts w:ascii="Garamond" w:eastAsia="Times New Roman" w:hAnsi="Garamond" w:cs="Times New Roman"/>
                <w:color w:val="000000"/>
                <w:sz w:val="20"/>
                <w:szCs w:val="20"/>
                <w:lang w:eastAsia="it-IT"/>
              </w:rPr>
              <w:t xml:space="preserve">•DSAN </w:t>
            </w:r>
          </w:p>
          <w:p w:rsidR="00774F6B" w:rsidRDefault="00774F6B" w:rsidP="00774F6B">
            <w:pPr>
              <w:spacing w:after="0" w:line="240" w:lineRule="auto"/>
              <w:rPr>
                <w:rFonts w:ascii="Garamond" w:eastAsia="Times New Roman" w:hAnsi="Garamond" w:cs="Times New Roman"/>
                <w:color w:val="000000"/>
                <w:sz w:val="20"/>
                <w:szCs w:val="20"/>
                <w:lang w:eastAsia="it-IT"/>
              </w:rPr>
            </w:pPr>
            <w:r>
              <w:rPr>
                <w:rFonts w:ascii="Garamond" w:eastAsia="Times New Roman" w:hAnsi="Garamond" w:cs="Times New Roman"/>
                <w:color w:val="000000"/>
                <w:sz w:val="20"/>
                <w:szCs w:val="20"/>
                <w:lang w:eastAsia="it-IT"/>
              </w:rPr>
              <w:t>•Visura camerale</w:t>
            </w:r>
          </w:p>
          <w:p w:rsidR="00774F6B" w:rsidRDefault="00774F6B" w:rsidP="00774F6B">
            <w:pPr>
              <w:spacing w:after="0" w:line="240" w:lineRule="auto"/>
              <w:rPr>
                <w:rFonts w:ascii="Garamond" w:eastAsia="Times New Roman" w:hAnsi="Garamond" w:cs="Times New Roman"/>
                <w:color w:val="000000"/>
                <w:sz w:val="20"/>
                <w:szCs w:val="20"/>
                <w:lang w:eastAsia="it-IT"/>
              </w:rPr>
            </w:pPr>
            <w:r>
              <w:rPr>
                <w:rFonts w:ascii="Garamond" w:eastAsia="Times New Roman" w:hAnsi="Garamond" w:cs="Times New Roman"/>
                <w:color w:val="000000"/>
                <w:sz w:val="20"/>
                <w:szCs w:val="20"/>
                <w:lang w:eastAsia="it-IT"/>
              </w:rPr>
              <w:t xml:space="preserve">•Format per la comunicazione dei dati necessari per l’identificazione del titolare effettivo </w:t>
            </w:r>
          </w:p>
        </w:tc>
      </w:tr>
      <w:tr w:rsidR="00774F6B" w:rsidTr="00B75418">
        <w:trPr>
          <w:trHeight w:val="823"/>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4BB9" w:rsidRDefault="00774F6B">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3</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4BB9" w:rsidRDefault="00774F6B">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È stato verificato il contributo del progetto al conseguimento del target associato alla misura e il contributo alla valorizzazione dell’indicatore comune?</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4BB9" w:rsidRDefault="00774F6B">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4BB9" w:rsidRDefault="00BC4BB9">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4BB9" w:rsidRDefault="00BC4BB9">
            <w:pPr>
              <w:spacing w:after="0" w:line="240" w:lineRule="auto"/>
              <w:rPr>
                <w:rFonts w:ascii="Garamond" w:eastAsia="Times New Roman" w:hAnsi="Garamond" w:cs="Times New Roman"/>
                <w:b/>
                <w:bCs/>
                <w:color w:val="000000"/>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4BB9" w:rsidRDefault="00774F6B">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 xml:space="preserve">Elaborati analitici e grafici </w:t>
            </w:r>
            <w:r w:rsidR="002B7D8F">
              <w:rPr>
                <w:rFonts w:ascii="Garamond" w:eastAsia="Times New Roman" w:hAnsi="Garamond" w:cs="Times New Roman"/>
                <w:b/>
                <w:bCs/>
                <w:color w:val="000000"/>
                <w:lang w:eastAsia="it-IT"/>
              </w:rPr>
              <w:t>relativi al progetto approvato</w:t>
            </w:r>
            <w:r>
              <w:rPr>
                <w:rFonts w:ascii="Garamond" w:eastAsia="Times New Roman" w:hAnsi="Garamond" w:cs="Times New Roman"/>
                <w:b/>
                <w:bCs/>
                <w:color w:val="000000"/>
                <w:lang w:eastAsia="it-IT"/>
              </w:rPr>
              <w:t>;</w:t>
            </w:r>
          </w:p>
          <w:p w:rsidR="00BC4BB9" w:rsidRDefault="00CF5321" w:rsidP="00CF5321">
            <w:pPr>
              <w:spacing w:after="0" w:line="240" w:lineRule="auto"/>
              <w:rPr>
                <w:rFonts w:ascii="Garamond" w:eastAsia="Times New Roman" w:hAnsi="Garamond" w:cs="Times New Roman"/>
                <w:b/>
                <w:bCs/>
                <w:color w:val="000000"/>
                <w:lang w:eastAsia="it-IT"/>
              </w:rPr>
            </w:pPr>
            <w:r w:rsidRPr="00CF5321">
              <w:rPr>
                <w:rFonts w:ascii="Garamond" w:eastAsia="Times New Roman" w:hAnsi="Garamond" w:cs="Times New Roman"/>
                <w:b/>
                <w:bCs/>
                <w:color w:val="000000"/>
                <w:lang w:eastAsia="it-IT"/>
              </w:rPr>
              <w:t>Atti di gara</w:t>
            </w: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4BB9" w:rsidRDefault="00BC4BB9">
            <w:pPr>
              <w:spacing w:after="0" w:line="240" w:lineRule="auto"/>
              <w:rPr>
                <w:rFonts w:ascii="Garamond" w:eastAsia="Times New Roman" w:hAnsi="Garamond" w:cs="Times New Roman"/>
                <w:b/>
                <w:bCs/>
                <w:color w:val="000000"/>
                <w:lang w:eastAsia="it-IT"/>
              </w:rPr>
            </w:pPr>
          </w:p>
        </w:tc>
        <w:tc>
          <w:tcPr>
            <w:tcW w:w="2621" w:type="dxa"/>
            <w:tcBorders>
              <w:top w:val="single" w:sz="4" w:space="0" w:color="000000"/>
              <w:left w:val="single" w:sz="4" w:space="0" w:color="000000"/>
              <w:bottom w:val="single" w:sz="4" w:space="0" w:color="000000"/>
              <w:right w:val="single" w:sz="4" w:space="0" w:color="000000"/>
            </w:tcBorders>
            <w:vAlign w:val="center"/>
          </w:tcPr>
          <w:p w:rsidR="00BC4BB9" w:rsidRDefault="00774F6B">
            <w:pPr>
              <w:spacing w:after="0" w:line="240" w:lineRule="auto"/>
              <w:rPr>
                <w:rFonts w:ascii="Garamond" w:eastAsia="Times New Roman" w:hAnsi="Garamond" w:cs="Times New Roman"/>
                <w:color w:val="000000"/>
                <w:sz w:val="20"/>
                <w:szCs w:val="20"/>
                <w:lang w:eastAsia="it-IT"/>
              </w:rPr>
            </w:pPr>
            <w:r>
              <w:rPr>
                <w:rFonts w:ascii="Garamond" w:eastAsia="Times New Roman" w:hAnsi="Garamond" w:cs="Times New Roman"/>
                <w:color w:val="000000"/>
                <w:sz w:val="20"/>
                <w:szCs w:val="20"/>
                <w:lang w:eastAsia="it-IT"/>
              </w:rPr>
              <w:t>•Atti di gara (Bando, avviso, capitolato, altro);</w:t>
            </w:r>
          </w:p>
          <w:p w:rsidR="00BC4BB9" w:rsidRDefault="00774F6B">
            <w:pPr>
              <w:spacing w:after="0" w:line="240" w:lineRule="auto"/>
              <w:rPr>
                <w:rFonts w:ascii="Garamond" w:eastAsia="Times New Roman" w:hAnsi="Garamond" w:cs="Times New Roman"/>
                <w:color w:val="000000"/>
                <w:sz w:val="20"/>
                <w:szCs w:val="20"/>
                <w:lang w:eastAsia="it-IT"/>
              </w:rPr>
            </w:pPr>
            <w:r>
              <w:rPr>
                <w:rFonts w:ascii="Garamond" w:eastAsia="Times New Roman" w:hAnsi="Garamond" w:cs="Times New Roman"/>
                <w:color w:val="000000"/>
                <w:sz w:val="20"/>
                <w:szCs w:val="20"/>
                <w:lang w:eastAsia="it-IT"/>
              </w:rPr>
              <w:t>•Atto di riconducibilità per i progetti in essere;</w:t>
            </w:r>
          </w:p>
          <w:p w:rsidR="00BC4BB9" w:rsidRDefault="00774F6B">
            <w:pPr>
              <w:spacing w:after="0" w:line="240" w:lineRule="auto"/>
              <w:rPr>
                <w:rFonts w:ascii="Garamond" w:eastAsia="Times New Roman" w:hAnsi="Garamond" w:cs="Times New Roman"/>
                <w:color w:val="000000"/>
                <w:sz w:val="20"/>
                <w:szCs w:val="20"/>
                <w:lang w:eastAsia="it-IT"/>
              </w:rPr>
            </w:pPr>
            <w:r>
              <w:rPr>
                <w:rFonts w:ascii="Garamond" w:eastAsia="Times New Roman" w:hAnsi="Garamond" w:cs="Times New Roman"/>
                <w:color w:val="000000"/>
                <w:sz w:val="20"/>
                <w:szCs w:val="20"/>
                <w:lang w:eastAsia="it-IT"/>
              </w:rPr>
              <w:t>•Contratto di appalto</w:t>
            </w:r>
          </w:p>
        </w:tc>
      </w:tr>
      <w:tr w:rsidR="00774F6B" w:rsidTr="00B75418">
        <w:trPr>
          <w:trHeight w:val="669"/>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4BB9" w:rsidRDefault="00774F6B">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4</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4BB9" w:rsidRDefault="00774F6B">
            <w:pPr>
              <w:spacing w:after="0" w:line="240" w:lineRule="auto"/>
              <w:jc w:val="both"/>
              <w:rPr>
                <w:rFonts w:ascii="Garamond" w:eastAsia="Times New Roman" w:hAnsi="Garamond" w:cs="Times New Roman"/>
                <w:color w:val="000000"/>
                <w:highlight w:val="yellow"/>
                <w:lang w:eastAsia="it-IT"/>
              </w:rPr>
            </w:pPr>
            <w:r>
              <w:rPr>
                <w:rFonts w:ascii="Garamond" w:eastAsia="Times New Roman" w:hAnsi="Garamond" w:cs="Times New Roman"/>
                <w:color w:val="000000"/>
                <w:lang w:eastAsia="it-IT"/>
              </w:rPr>
              <w:t>La procedura di affidamento oggetto di controllo, nell’ambito degli ulteriori requisiti PNRR contribuisce al principio del tagging del clima o del tagging digitale?</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4BB9" w:rsidRDefault="00774F6B">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4BB9" w:rsidRDefault="00BC4BB9">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4BB9" w:rsidRDefault="00BC4BB9">
            <w:pPr>
              <w:spacing w:after="0" w:line="240" w:lineRule="auto"/>
              <w:rPr>
                <w:rFonts w:ascii="Garamond" w:eastAsia="Times New Roman" w:hAnsi="Garamond" w:cs="Times New Roman"/>
                <w:b/>
                <w:bCs/>
                <w:color w:val="000000"/>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4BB9" w:rsidRDefault="00774F6B">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Documentazione relativa alla procedura di affidamento espletata su piattaforma digitale</w:t>
            </w:r>
            <w:r w:rsidR="00CF5321">
              <w:rPr>
                <w:rFonts w:ascii="Garamond" w:eastAsia="Times New Roman" w:hAnsi="Garamond" w:cs="Times New Roman"/>
                <w:b/>
                <w:bCs/>
                <w:color w:val="000000"/>
                <w:lang w:eastAsia="it-IT"/>
              </w:rPr>
              <w:t>;</w:t>
            </w:r>
          </w:p>
          <w:p w:rsidR="00CF5321" w:rsidRDefault="00CF5321">
            <w:pPr>
              <w:spacing w:after="0" w:line="240" w:lineRule="auto"/>
              <w:rPr>
                <w:rFonts w:ascii="Garamond" w:eastAsia="Times New Roman" w:hAnsi="Garamond" w:cs="Times New Roman"/>
                <w:b/>
                <w:bCs/>
                <w:color w:val="000000"/>
                <w:lang w:eastAsia="it-IT"/>
              </w:rPr>
            </w:pPr>
            <w:r w:rsidRPr="00CF5321">
              <w:rPr>
                <w:rFonts w:ascii="Garamond" w:eastAsia="Times New Roman" w:hAnsi="Garamond" w:cs="Times New Roman"/>
                <w:b/>
                <w:bCs/>
                <w:color w:val="000000"/>
                <w:lang w:eastAsia="it-IT"/>
              </w:rPr>
              <w:t>Atti di gara</w:t>
            </w: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4BB9" w:rsidRDefault="00BC4BB9">
            <w:pPr>
              <w:spacing w:after="0" w:line="240" w:lineRule="auto"/>
              <w:rPr>
                <w:rFonts w:ascii="Garamond" w:eastAsia="Times New Roman" w:hAnsi="Garamond" w:cs="Times New Roman"/>
                <w:color w:val="000000"/>
                <w:highlight w:val="yellow"/>
                <w:lang w:eastAsia="it-IT"/>
              </w:rPr>
            </w:pPr>
          </w:p>
        </w:tc>
        <w:tc>
          <w:tcPr>
            <w:tcW w:w="2621" w:type="dxa"/>
            <w:tcBorders>
              <w:top w:val="single" w:sz="4" w:space="0" w:color="000000"/>
              <w:left w:val="single" w:sz="4" w:space="0" w:color="000000"/>
              <w:bottom w:val="single" w:sz="4" w:space="0" w:color="000000"/>
              <w:right w:val="single" w:sz="4" w:space="0" w:color="000000"/>
            </w:tcBorders>
            <w:vAlign w:val="center"/>
          </w:tcPr>
          <w:p w:rsidR="00BC4BB9" w:rsidRDefault="00774F6B">
            <w:pPr>
              <w:spacing w:after="0" w:line="240" w:lineRule="auto"/>
              <w:rPr>
                <w:rFonts w:ascii="Garamond" w:eastAsia="Times New Roman" w:hAnsi="Garamond" w:cs="Times New Roman"/>
                <w:color w:val="000000"/>
                <w:sz w:val="20"/>
                <w:szCs w:val="20"/>
                <w:lang w:eastAsia="it-IT"/>
              </w:rPr>
            </w:pPr>
            <w:r>
              <w:rPr>
                <w:rFonts w:ascii="Garamond" w:eastAsia="Times New Roman" w:hAnsi="Garamond" w:cs="Times New Roman"/>
                <w:color w:val="000000"/>
                <w:sz w:val="20"/>
                <w:szCs w:val="20"/>
                <w:lang w:eastAsia="it-IT"/>
              </w:rPr>
              <w:t>•Atti di gara (Bando, avviso, capitolato, altro);</w:t>
            </w:r>
          </w:p>
          <w:p w:rsidR="00BC4BB9" w:rsidRDefault="00774F6B">
            <w:pPr>
              <w:spacing w:after="0" w:line="240" w:lineRule="auto"/>
              <w:rPr>
                <w:rFonts w:ascii="Garamond" w:eastAsia="Times New Roman" w:hAnsi="Garamond" w:cs="Times New Roman"/>
                <w:color w:val="000000"/>
                <w:sz w:val="20"/>
                <w:szCs w:val="20"/>
                <w:lang w:eastAsia="it-IT"/>
              </w:rPr>
            </w:pPr>
            <w:r>
              <w:rPr>
                <w:rFonts w:ascii="Garamond" w:eastAsia="Times New Roman" w:hAnsi="Garamond" w:cs="Times New Roman"/>
                <w:color w:val="000000"/>
                <w:sz w:val="20"/>
                <w:szCs w:val="20"/>
                <w:lang w:eastAsia="it-IT"/>
              </w:rPr>
              <w:t xml:space="preserve">•Atto di riconducibilità per i progetti in essere </w:t>
            </w:r>
          </w:p>
          <w:p w:rsidR="00BC4BB9" w:rsidRDefault="00774F6B">
            <w:pPr>
              <w:spacing w:after="0" w:line="240" w:lineRule="auto"/>
              <w:rPr>
                <w:rFonts w:ascii="Garamond" w:eastAsia="Times New Roman" w:hAnsi="Garamond" w:cs="Times New Roman"/>
                <w:color w:val="000000"/>
                <w:sz w:val="20"/>
                <w:szCs w:val="20"/>
                <w:highlight w:val="yellow"/>
                <w:lang w:eastAsia="it-IT"/>
              </w:rPr>
            </w:pPr>
            <w:r>
              <w:rPr>
                <w:rFonts w:ascii="Garamond" w:eastAsia="Times New Roman" w:hAnsi="Garamond" w:cs="Times New Roman"/>
                <w:color w:val="000000"/>
                <w:sz w:val="20"/>
                <w:szCs w:val="20"/>
                <w:lang w:eastAsia="it-IT"/>
              </w:rPr>
              <w:t>•Contratto di appalto</w:t>
            </w:r>
          </w:p>
        </w:tc>
      </w:tr>
      <w:tr w:rsidR="00774F6B" w:rsidTr="00B75418">
        <w:trPr>
          <w:trHeight w:val="1739"/>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4BB9" w:rsidRDefault="00774F6B">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lastRenderedPageBreak/>
              <w:t>5</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4BB9" w:rsidRDefault="00774F6B">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L’oggetto della procedura di affidamento rispetta, ove applicabili, i seguenti principi trasversali previsti dal Regolamento (UE) 241/2021:</w:t>
            </w:r>
          </w:p>
          <w:p w:rsidR="00BC4BB9" w:rsidRDefault="00774F6B">
            <w:pPr>
              <w:pStyle w:val="Paragrafoelenco"/>
              <w:numPr>
                <w:ilvl w:val="0"/>
                <w:numId w:val="2"/>
              </w:num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 xml:space="preserve">il principio della parità di genere (Gender </w:t>
            </w:r>
            <w:proofErr w:type="spellStart"/>
            <w:r>
              <w:rPr>
                <w:rFonts w:ascii="Garamond" w:eastAsia="Times New Roman" w:hAnsi="Garamond" w:cs="Times New Roman"/>
                <w:color w:val="000000"/>
                <w:lang w:eastAsia="it-IT"/>
              </w:rPr>
              <w:t>Equality</w:t>
            </w:r>
            <w:proofErr w:type="spellEnd"/>
            <w:r>
              <w:rPr>
                <w:rFonts w:ascii="Garamond" w:eastAsia="Times New Roman" w:hAnsi="Garamond" w:cs="Times New Roman"/>
                <w:color w:val="000000"/>
                <w:lang w:eastAsia="it-IT"/>
              </w:rPr>
              <w:t>);</w:t>
            </w:r>
          </w:p>
          <w:p w:rsidR="00BC4BB9" w:rsidRDefault="00774F6B">
            <w:pPr>
              <w:pStyle w:val="Paragrafoelenco"/>
              <w:numPr>
                <w:ilvl w:val="0"/>
                <w:numId w:val="2"/>
              </w:num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il principio di protezione e valorizzazione dei giovani;</w:t>
            </w:r>
          </w:p>
          <w:p w:rsidR="00BC4BB9" w:rsidRDefault="00774F6B">
            <w:pPr>
              <w:pStyle w:val="Paragrafoelenco"/>
              <w:numPr>
                <w:ilvl w:val="0"/>
                <w:numId w:val="2"/>
              </w:num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il principio di superamento dei divari territoriali.</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4BB9" w:rsidRDefault="00774F6B">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4BB9" w:rsidRDefault="00BC4BB9">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4BB9" w:rsidRDefault="00BC4BB9">
            <w:pPr>
              <w:spacing w:after="0" w:line="240" w:lineRule="auto"/>
              <w:rPr>
                <w:rFonts w:ascii="Garamond" w:eastAsia="Times New Roman" w:hAnsi="Garamond" w:cs="Times New Roman"/>
                <w:b/>
                <w:bCs/>
                <w:color w:val="000000"/>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4BB9" w:rsidRDefault="00774F6B">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Documentazione relativa alla procedura di affidamento espletata su piattaforma digitale</w:t>
            </w: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4BB9" w:rsidRDefault="00BC4BB9">
            <w:pPr>
              <w:spacing w:after="0" w:line="240" w:lineRule="auto"/>
              <w:rPr>
                <w:rFonts w:ascii="Garamond" w:eastAsia="Times New Roman" w:hAnsi="Garamond" w:cs="Times New Roman"/>
                <w:color w:val="000000"/>
                <w:lang w:eastAsia="it-IT"/>
              </w:rPr>
            </w:pPr>
          </w:p>
        </w:tc>
        <w:tc>
          <w:tcPr>
            <w:tcW w:w="2621" w:type="dxa"/>
            <w:tcBorders>
              <w:top w:val="single" w:sz="4" w:space="0" w:color="000000"/>
              <w:left w:val="single" w:sz="4" w:space="0" w:color="000000"/>
              <w:bottom w:val="single" w:sz="4" w:space="0" w:color="000000"/>
              <w:right w:val="single" w:sz="4" w:space="0" w:color="000000"/>
            </w:tcBorders>
            <w:vAlign w:val="center"/>
          </w:tcPr>
          <w:p w:rsidR="00BC4BB9" w:rsidRDefault="00774F6B">
            <w:pPr>
              <w:spacing w:after="0" w:line="240" w:lineRule="auto"/>
              <w:rPr>
                <w:rFonts w:ascii="Garamond" w:eastAsia="Times New Roman" w:hAnsi="Garamond" w:cs="Times New Roman"/>
                <w:color w:val="000000"/>
                <w:sz w:val="20"/>
                <w:szCs w:val="20"/>
                <w:lang w:eastAsia="it-IT"/>
              </w:rPr>
            </w:pPr>
            <w:r>
              <w:rPr>
                <w:rFonts w:ascii="Garamond" w:eastAsia="Times New Roman" w:hAnsi="Garamond" w:cs="Times New Roman"/>
                <w:color w:val="000000"/>
                <w:sz w:val="20"/>
                <w:szCs w:val="20"/>
                <w:lang w:eastAsia="it-IT"/>
              </w:rPr>
              <w:t>•Atti di gara (Bando, avviso, capitolato, altro);</w:t>
            </w:r>
          </w:p>
          <w:p w:rsidR="00BC4BB9" w:rsidRDefault="00774F6B">
            <w:pPr>
              <w:spacing w:after="0" w:line="240" w:lineRule="auto"/>
              <w:rPr>
                <w:rFonts w:ascii="Garamond" w:eastAsia="Times New Roman" w:hAnsi="Garamond" w:cs="Times New Roman"/>
                <w:color w:val="000000"/>
                <w:sz w:val="20"/>
                <w:szCs w:val="20"/>
                <w:lang w:eastAsia="it-IT"/>
              </w:rPr>
            </w:pPr>
            <w:r>
              <w:rPr>
                <w:rFonts w:ascii="Garamond" w:eastAsia="Times New Roman" w:hAnsi="Garamond" w:cs="Times New Roman"/>
                <w:color w:val="000000"/>
                <w:sz w:val="20"/>
                <w:szCs w:val="20"/>
                <w:lang w:eastAsia="it-IT"/>
              </w:rPr>
              <w:t>•Atto di riconducibilità per i progetti in essere</w:t>
            </w:r>
          </w:p>
        </w:tc>
      </w:tr>
      <w:tr w:rsidR="00774F6B" w:rsidTr="00B75418">
        <w:trPr>
          <w:trHeight w:val="1864"/>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4BB9" w:rsidRDefault="00774F6B">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6</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4BB9" w:rsidRDefault="00774F6B">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 xml:space="preserve">La documentazione relativa all’affidamento (Determina a contrarre, Bando, disciplinare/ capitolato/avviso/ecc.) riporta il riferimento al finanziamento da parte dell’Unione europea e all’iniziativa </w:t>
            </w:r>
            <w:proofErr w:type="spellStart"/>
            <w:r>
              <w:rPr>
                <w:rFonts w:ascii="Garamond" w:eastAsia="Times New Roman" w:hAnsi="Garamond" w:cs="Times New Roman"/>
                <w:i/>
                <w:iCs/>
                <w:color w:val="000000"/>
                <w:lang w:eastAsia="it-IT"/>
              </w:rPr>
              <w:t>Next</w:t>
            </w:r>
            <w:proofErr w:type="spellEnd"/>
            <w:r>
              <w:rPr>
                <w:rFonts w:ascii="Garamond" w:eastAsia="Times New Roman" w:hAnsi="Garamond" w:cs="Times New Roman"/>
                <w:i/>
                <w:iCs/>
                <w:color w:val="000000"/>
                <w:lang w:eastAsia="it-IT"/>
              </w:rPr>
              <w:t xml:space="preserve"> Generation EU</w:t>
            </w:r>
            <w:r>
              <w:rPr>
                <w:rFonts w:ascii="Garamond" w:eastAsia="Times New Roman" w:hAnsi="Garamond" w:cs="Times New Roman"/>
                <w:color w:val="000000"/>
                <w:lang w:eastAsia="it-IT"/>
              </w:rPr>
              <w:t xml:space="preserve"> (relativa missione e componente) e l’emblema dell’UE?</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4BB9" w:rsidRDefault="00774F6B">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4BB9" w:rsidRDefault="00BC4BB9">
            <w:pPr>
              <w:spacing w:after="0" w:line="240" w:lineRule="auto"/>
              <w:rPr>
                <w:rFonts w:ascii="Garamond" w:eastAsia="Times New Roman" w:hAnsi="Garamond" w:cs="Times New Roman"/>
                <w:b/>
                <w:bCs/>
                <w:color w:val="000000"/>
                <w:highlight w:val="yellow"/>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4BB9" w:rsidRDefault="00BC4BB9">
            <w:pPr>
              <w:spacing w:after="0" w:line="240" w:lineRule="auto"/>
              <w:rPr>
                <w:rFonts w:ascii="Garamond" w:eastAsia="Times New Roman" w:hAnsi="Garamond" w:cs="Times New Roman"/>
                <w:b/>
                <w:bCs/>
                <w:color w:val="000000"/>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4BB9" w:rsidRDefault="00774F6B">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Atto di affidamento adottando</w:t>
            </w: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4BB9" w:rsidRDefault="00BC4BB9">
            <w:pPr>
              <w:spacing w:after="0" w:line="240" w:lineRule="auto"/>
              <w:rPr>
                <w:rFonts w:ascii="Garamond" w:eastAsia="Times New Roman" w:hAnsi="Garamond" w:cs="Times New Roman"/>
                <w:b/>
                <w:bCs/>
                <w:color w:val="000000"/>
                <w:lang w:eastAsia="it-IT"/>
              </w:rPr>
            </w:pPr>
          </w:p>
        </w:tc>
        <w:tc>
          <w:tcPr>
            <w:tcW w:w="2621" w:type="dxa"/>
            <w:tcBorders>
              <w:top w:val="single" w:sz="4" w:space="0" w:color="000000"/>
              <w:left w:val="single" w:sz="4" w:space="0" w:color="000000"/>
              <w:bottom w:val="single" w:sz="4" w:space="0" w:color="000000"/>
              <w:right w:val="single" w:sz="4" w:space="0" w:color="000000"/>
            </w:tcBorders>
            <w:vAlign w:val="center"/>
          </w:tcPr>
          <w:p w:rsidR="00BC4BB9" w:rsidRDefault="00774F6B">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•Determina a contrarre o atto analogo</w:t>
            </w:r>
          </w:p>
          <w:p w:rsidR="00BC4BB9" w:rsidRDefault="00774F6B">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 xml:space="preserve">•Bando </w:t>
            </w:r>
          </w:p>
          <w:p w:rsidR="00BC4BB9" w:rsidRDefault="00774F6B">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•Capitolato</w:t>
            </w:r>
          </w:p>
          <w:p w:rsidR="00BC4BB9" w:rsidRDefault="00774F6B">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•Atto di riconducibilità nel caso di progetti in essere</w:t>
            </w:r>
          </w:p>
        </w:tc>
      </w:tr>
      <w:tr w:rsidR="00BC4BB9" w:rsidTr="00B75418">
        <w:trPr>
          <w:trHeight w:val="680"/>
        </w:trPr>
        <w:tc>
          <w:tcPr>
            <w:tcW w:w="613" w:type="dxa"/>
            <w:tcBorders>
              <w:top w:val="single" w:sz="4" w:space="0" w:color="000000"/>
              <w:left w:val="single" w:sz="4" w:space="0" w:color="000000"/>
              <w:bottom w:val="single" w:sz="4" w:space="0" w:color="000000"/>
              <w:right w:val="single" w:sz="4" w:space="0" w:color="000000"/>
            </w:tcBorders>
            <w:shd w:val="clear" w:color="000000" w:fill="B8CCE4"/>
            <w:vAlign w:val="center"/>
          </w:tcPr>
          <w:p w:rsidR="00BC4BB9" w:rsidRDefault="00774F6B">
            <w:pPr>
              <w:spacing w:after="0" w:line="240" w:lineRule="auto"/>
              <w:jc w:val="center"/>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B</w:t>
            </w:r>
          </w:p>
        </w:tc>
        <w:tc>
          <w:tcPr>
            <w:tcW w:w="13664" w:type="dxa"/>
            <w:gridSpan w:val="7"/>
            <w:tcBorders>
              <w:top w:val="single" w:sz="4" w:space="0" w:color="000000"/>
              <w:left w:val="single" w:sz="4" w:space="0" w:color="000000"/>
              <w:bottom w:val="single" w:sz="4" w:space="0" w:color="000000"/>
              <w:right w:val="single" w:sz="4" w:space="0" w:color="000000"/>
            </w:tcBorders>
            <w:shd w:val="clear" w:color="000000" w:fill="B8CCE4"/>
            <w:vAlign w:val="center"/>
          </w:tcPr>
          <w:p w:rsidR="00BC4BB9" w:rsidRDefault="00774F6B">
            <w:pPr>
              <w:spacing w:after="0" w:line="240" w:lineRule="auto"/>
              <w:rPr>
                <w:rFonts w:ascii="Garamond" w:eastAsia="Times New Roman" w:hAnsi="Garamond" w:cs="Times New Roman"/>
                <w:b/>
                <w:bCs/>
                <w:lang w:eastAsia="it-IT"/>
              </w:rPr>
            </w:pPr>
            <w:r>
              <w:rPr>
                <w:rFonts w:ascii="Garamond" w:eastAsia="Times New Roman" w:hAnsi="Garamond" w:cs="Times New Roman"/>
                <w:b/>
                <w:bCs/>
                <w:lang w:eastAsia="it-IT"/>
              </w:rPr>
              <w:t>Verifica del rispetto del principio di non arrecare danno significativo all’ambiente (DNSH)</w:t>
            </w:r>
          </w:p>
        </w:tc>
      </w:tr>
      <w:tr w:rsidR="002B7D8F" w:rsidTr="00B75418">
        <w:trPr>
          <w:trHeight w:val="978"/>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D8F" w:rsidRPr="00CF5321" w:rsidRDefault="002B7D8F" w:rsidP="002B7D8F">
            <w:pPr>
              <w:spacing w:after="0" w:line="240" w:lineRule="auto"/>
              <w:jc w:val="center"/>
              <w:rPr>
                <w:rFonts w:ascii="Garamond" w:eastAsia="Times New Roman" w:hAnsi="Garamond" w:cs="Times New Roman"/>
                <w:color w:val="000000"/>
                <w:lang w:eastAsia="it-IT"/>
              </w:rPr>
            </w:pPr>
            <w:r w:rsidRPr="00CF5321">
              <w:rPr>
                <w:rFonts w:ascii="Garamond" w:eastAsia="Times New Roman" w:hAnsi="Garamond" w:cs="Times New Roman"/>
                <w:color w:val="000000"/>
                <w:lang w:eastAsia="it-IT"/>
              </w:rPr>
              <w:t>1</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D8F" w:rsidRPr="00CF5321" w:rsidRDefault="002B7D8F" w:rsidP="002B7D8F">
            <w:pPr>
              <w:spacing w:after="0" w:line="240" w:lineRule="auto"/>
              <w:jc w:val="both"/>
              <w:rPr>
                <w:rFonts w:ascii="Garamond" w:eastAsia="Times New Roman" w:hAnsi="Garamond" w:cs="Times New Roman"/>
                <w:color w:val="000000"/>
                <w:lang w:eastAsia="it-IT"/>
              </w:rPr>
            </w:pPr>
            <w:r w:rsidRPr="00CF5321">
              <w:rPr>
                <w:rFonts w:ascii="Garamond" w:eastAsia="Times New Roman" w:hAnsi="Garamond" w:cs="Times New Roman"/>
                <w:color w:val="000000"/>
                <w:lang w:eastAsia="it-IT"/>
              </w:rPr>
              <w:t>Per l’esecuzione di lavori/servizi/forniture è stato applicato il Regime (1 o 2) previsto per la specifica Misura?</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D8F" w:rsidRPr="00CF5321" w:rsidRDefault="002B7D8F" w:rsidP="002B7D8F">
            <w:pPr>
              <w:spacing w:after="0" w:line="240" w:lineRule="auto"/>
              <w:rPr>
                <w:rFonts w:ascii="Garamond" w:eastAsia="Times New Roman" w:hAnsi="Garamond" w:cs="Times New Roman"/>
                <w:b/>
                <w:bCs/>
                <w:color w:val="000000"/>
                <w:lang w:eastAsia="it-IT"/>
              </w:rPr>
            </w:pPr>
            <w:r w:rsidRPr="00CF5321">
              <w:rPr>
                <w:rFonts w:ascii="Garamond" w:eastAsia="Times New Roman" w:hAnsi="Garamond" w:cs="Times New Roman"/>
                <w:b/>
                <w:bCs/>
                <w:color w:val="000000"/>
                <w:lang w:eastAsia="it-IT"/>
              </w:rPr>
              <w:t>X</w:t>
            </w: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D8F" w:rsidRPr="00CF5321" w:rsidRDefault="002B7D8F" w:rsidP="002B7D8F">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D8F" w:rsidRPr="00CF5321" w:rsidRDefault="002B7D8F" w:rsidP="002B7D8F">
            <w:pPr>
              <w:spacing w:after="0" w:line="240" w:lineRule="auto"/>
              <w:rPr>
                <w:rFonts w:ascii="Garamond" w:eastAsia="Times New Roman" w:hAnsi="Garamond" w:cs="Times New Roman"/>
                <w:b/>
                <w:bCs/>
                <w:color w:val="000000"/>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D8F" w:rsidRPr="00CF5321" w:rsidRDefault="002B7D8F" w:rsidP="002B7D8F">
            <w:pPr>
              <w:spacing w:after="0" w:line="240" w:lineRule="auto"/>
              <w:rPr>
                <w:rFonts w:ascii="Garamond" w:eastAsia="Times New Roman" w:hAnsi="Garamond" w:cs="Times New Roman"/>
                <w:b/>
                <w:bCs/>
                <w:color w:val="000000"/>
                <w:lang w:eastAsia="it-IT"/>
              </w:rPr>
            </w:pPr>
            <w:r w:rsidRPr="00CF5321">
              <w:rPr>
                <w:rFonts w:ascii="Garamond" w:eastAsia="Times New Roman" w:hAnsi="Garamond" w:cs="Times New Roman"/>
                <w:b/>
                <w:bCs/>
                <w:color w:val="000000"/>
                <w:lang w:eastAsia="it-IT"/>
              </w:rPr>
              <w:t>Elaborati analitici e grafici relativi al progetto approvato;</w:t>
            </w:r>
          </w:p>
          <w:p w:rsidR="002B7D8F" w:rsidRPr="00CF5321" w:rsidRDefault="002B7D8F" w:rsidP="002B7D8F">
            <w:pPr>
              <w:spacing w:after="0" w:line="240" w:lineRule="auto"/>
              <w:rPr>
                <w:rFonts w:ascii="Garamond" w:eastAsia="Times New Roman" w:hAnsi="Garamond" w:cs="Times New Roman"/>
                <w:b/>
                <w:bCs/>
                <w:color w:val="000000"/>
                <w:lang w:eastAsia="it-IT"/>
              </w:rPr>
            </w:pPr>
            <w:r w:rsidRPr="00CF5321">
              <w:rPr>
                <w:rFonts w:ascii="Garamond" w:eastAsia="Times New Roman" w:hAnsi="Garamond" w:cs="Times New Roman"/>
                <w:b/>
                <w:bCs/>
                <w:color w:val="000000"/>
                <w:lang w:eastAsia="it-IT"/>
              </w:rPr>
              <w:t>Documentazione relativa alla procedura di affidamento espletata su piattaforma digitale</w:t>
            </w: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D8F" w:rsidRPr="00CF5321" w:rsidRDefault="002B7D8F" w:rsidP="002B7D8F">
            <w:pPr>
              <w:spacing w:after="0" w:line="240" w:lineRule="auto"/>
              <w:rPr>
                <w:rFonts w:ascii="Garamond" w:eastAsia="Times New Roman" w:hAnsi="Garamond" w:cs="Times New Roman"/>
                <w:b/>
                <w:bCs/>
                <w:color w:val="000000"/>
                <w:lang w:eastAsia="it-IT"/>
              </w:rPr>
            </w:pPr>
            <w:r w:rsidRPr="00CF5321">
              <w:rPr>
                <w:rFonts w:ascii="Garamond" w:eastAsia="Times New Roman" w:hAnsi="Garamond" w:cs="Times New Roman"/>
                <w:b/>
                <w:bCs/>
                <w:color w:val="000000"/>
                <w:lang w:eastAsia="it-IT"/>
              </w:rPr>
              <w:t>Regime 2</w:t>
            </w:r>
          </w:p>
          <w:p w:rsidR="00B75418" w:rsidRPr="00CF5321" w:rsidRDefault="00B75418" w:rsidP="00B75418">
            <w:pPr>
              <w:spacing w:after="0" w:line="240" w:lineRule="auto"/>
              <w:rPr>
                <w:rFonts w:ascii="Garamond" w:eastAsia="Times New Roman" w:hAnsi="Garamond" w:cs="Times New Roman"/>
                <w:b/>
                <w:bCs/>
                <w:color w:val="000000"/>
                <w:lang w:eastAsia="it-IT"/>
              </w:rPr>
            </w:pPr>
            <w:r w:rsidRPr="00CF5321">
              <w:rPr>
                <w:rFonts w:ascii="Garamond" w:eastAsia="Times New Roman" w:hAnsi="Garamond" w:cs="Times New Roman"/>
                <w:b/>
                <w:bCs/>
                <w:color w:val="000000"/>
                <w:lang w:eastAsia="it-IT"/>
              </w:rPr>
              <w:t>Scheda 2 - Ristrutturazioni e riqualificazioni di edifici</w:t>
            </w:r>
          </w:p>
          <w:p w:rsidR="00B75418" w:rsidRPr="00CF5321" w:rsidRDefault="00B75418" w:rsidP="002B7D8F">
            <w:pPr>
              <w:spacing w:after="0" w:line="240" w:lineRule="auto"/>
              <w:rPr>
                <w:rFonts w:ascii="Garamond" w:eastAsia="Times New Roman" w:hAnsi="Garamond" w:cs="Times New Roman"/>
                <w:b/>
                <w:bCs/>
                <w:color w:val="000000"/>
                <w:lang w:eastAsia="it-IT"/>
              </w:rPr>
            </w:pPr>
            <w:r w:rsidRPr="00CF5321">
              <w:rPr>
                <w:rFonts w:ascii="Garamond" w:eastAsia="Times New Roman" w:hAnsi="Garamond" w:cs="Times New Roman"/>
                <w:b/>
                <w:bCs/>
                <w:color w:val="000000"/>
                <w:lang w:eastAsia="it-IT"/>
              </w:rPr>
              <w:t>residenziali e non residenziali</w:t>
            </w:r>
          </w:p>
          <w:p w:rsidR="002B7D8F" w:rsidRPr="00CF5321" w:rsidRDefault="002B7D8F" w:rsidP="002B7D8F">
            <w:pPr>
              <w:spacing w:after="0" w:line="240" w:lineRule="auto"/>
              <w:rPr>
                <w:rFonts w:ascii="Garamond" w:eastAsia="Times New Roman" w:hAnsi="Garamond" w:cs="Times New Roman"/>
                <w:b/>
                <w:bCs/>
                <w:color w:val="000000"/>
                <w:lang w:eastAsia="it-IT"/>
              </w:rPr>
            </w:pPr>
            <w:r w:rsidRPr="00CF5321">
              <w:rPr>
                <w:rFonts w:ascii="Garamond" w:eastAsia="Times New Roman" w:hAnsi="Garamond" w:cs="Times New Roman"/>
                <w:b/>
                <w:bCs/>
                <w:color w:val="000000"/>
                <w:lang w:eastAsia="it-IT"/>
              </w:rPr>
              <w:t>Scheda 5 - Interventi edili e cantieristica generica non connessi con la costruzione/rinnovamento di edifici</w:t>
            </w:r>
          </w:p>
        </w:tc>
        <w:tc>
          <w:tcPr>
            <w:tcW w:w="2621" w:type="dxa"/>
            <w:tcBorders>
              <w:top w:val="single" w:sz="4" w:space="0" w:color="000000"/>
              <w:left w:val="single" w:sz="4" w:space="0" w:color="000000"/>
              <w:bottom w:val="single" w:sz="4" w:space="0" w:color="000000"/>
              <w:right w:val="single" w:sz="4" w:space="0" w:color="000000"/>
            </w:tcBorders>
            <w:vAlign w:val="center"/>
          </w:tcPr>
          <w:p w:rsidR="002B7D8F" w:rsidRPr="00CF5321" w:rsidRDefault="002B7D8F" w:rsidP="002B7D8F">
            <w:pPr>
              <w:spacing w:after="0" w:line="240" w:lineRule="auto"/>
              <w:rPr>
                <w:rFonts w:ascii="Garamond" w:eastAsia="Times New Roman" w:hAnsi="Garamond" w:cs="Times New Roman"/>
                <w:color w:val="000000"/>
                <w:sz w:val="20"/>
                <w:lang w:eastAsia="it-IT"/>
              </w:rPr>
            </w:pPr>
            <w:r w:rsidRPr="00CF5321">
              <w:rPr>
                <w:rFonts w:ascii="Garamond" w:eastAsia="Times New Roman" w:hAnsi="Garamond" w:cs="Times New Roman"/>
                <w:color w:val="000000"/>
                <w:sz w:val="20"/>
                <w:lang w:eastAsia="it-IT"/>
              </w:rPr>
              <w:t>•Progetto/Scheda progettuale</w:t>
            </w:r>
          </w:p>
          <w:p w:rsidR="002B7D8F" w:rsidRPr="00CF5321" w:rsidRDefault="002B7D8F" w:rsidP="002B7D8F">
            <w:pPr>
              <w:spacing w:after="0" w:line="240" w:lineRule="auto"/>
              <w:rPr>
                <w:rFonts w:ascii="Garamond" w:eastAsia="Times New Roman" w:hAnsi="Garamond" w:cs="Times New Roman"/>
                <w:color w:val="000000"/>
                <w:sz w:val="20"/>
                <w:lang w:eastAsia="it-IT"/>
              </w:rPr>
            </w:pPr>
            <w:r w:rsidRPr="00CF5321">
              <w:rPr>
                <w:rFonts w:ascii="Garamond" w:eastAsia="Times New Roman" w:hAnsi="Garamond" w:cs="Times New Roman"/>
                <w:color w:val="000000"/>
                <w:sz w:val="20"/>
                <w:lang w:eastAsia="it-IT"/>
              </w:rPr>
              <w:t>•Documentazione DNSH</w:t>
            </w:r>
          </w:p>
        </w:tc>
      </w:tr>
      <w:tr w:rsidR="002B7D8F" w:rsidTr="00B75418">
        <w:trPr>
          <w:trHeight w:val="978"/>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D8F" w:rsidRDefault="002B7D8F" w:rsidP="002B7D8F">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lastRenderedPageBreak/>
              <w:t>2</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D8F" w:rsidRDefault="002B7D8F" w:rsidP="002B7D8F">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 xml:space="preserve">La stazione appaltante ha inserito nella documentazione di gara e relativi documenti tecnici per l’affidamento di lavori e opere/servizi/forniture, specifiche prescrizioni/requisiti/condizionalità utili ad orientare le soluzioni tecniche e amministrative delle attività dell’appaltatore (soggetto realizzatore), al fine di garantire il rispetto del principio del DNSH derivante da quanto indicato negli Atti programmatici della Misura di riferimento? </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D8F" w:rsidRDefault="002B7D8F" w:rsidP="002B7D8F">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D8F" w:rsidRDefault="002B7D8F" w:rsidP="002B7D8F">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D8F" w:rsidRDefault="002B7D8F" w:rsidP="002B7D8F">
            <w:pPr>
              <w:spacing w:after="0" w:line="240" w:lineRule="auto"/>
              <w:rPr>
                <w:rFonts w:ascii="Garamond" w:eastAsia="Times New Roman" w:hAnsi="Garamond" w:cs="Times New Roman"/>
                <w:b/>
                <w:bCs/>
                <w:color w:val="000000"/>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D8F" w:rsidRDefault="002B7D8F" w:rsidP="002B7D8F">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Documentazione relativa alla procedura di affidamento espletata su piattaforma digitale</w:t>
            </w: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D8F" w:rsidRDefault="002B7D8F" w:rsidP="002B7D8F">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Allineamento alla “S</w:t>
            </w:r>
            <w:r w:rsidRPr="002B7D8F">
              <w:rPr>
                <w:rFonts w:ascii="Garamond" w:eastAsia="Times New Roman" w:hAnsi="Garamond" w:cs="Times New Roman"/>
                <w:b/>
                <w:bCs/>
                <w:color w:val="000000"/>
                <w:lang w:eastAsia="it-IT"/>
              </w:rPr>
              <w:t>cheda 5 - Interventi edili e cantieristica generica non connessi</w:t>
            </w:r>
            <w:r>
              <w:rPr>
                <w:rFonts w:ascii="Garamond" w:eastAsia="Times New Roman" w:hAnsi="Garamond" w:cs="Times New Roman"/>
                <w:b/>
                <w:bCs/>
                <w:color w:val="000000"/>
                <w:lang w:eastAsia="it-IT"/>
              </w:rPr>
              <w:t xml:space="preserve"> </w:t>
            </w:r>
            <w:r w:rsidRPr="002B7D8F">
              <w:rPr>
                <w:rFonts w:ascii="Garamond" w:eastAsia="Times New Roman" w:hAnsi="Garamond" w:cs="Times New Roman"/>
                <w:b/>
                <w:bCs/>
                <w:color w:val="000000"/>
                <w:lang w:eastAsia="it-IT"/>
              </w:rPr>
              <w:t>con la costruzione/rinnovamento di edifici</w:t>
            </w:r>
          </w:p>
        </w:tc>
        <w:tc>
          <w:tcPr>
            <w:tcW w:w="2621" w:type="dxa"/>
            <w:tcBorders>
              <w:top w:val="single" w:sz="4" w:space="0" w:color="000000"/>
              <w:left w:val="single" w:sz="4" w:space="0" w:color="000000"/>
              <w:bottom w:val="single" w:sz="4" w:space="0" w:color="000000"/>
              <w:right w:val="single" w:sz="4" w:space="0" w:color="000000"/>
            </w:tcBorders>
            <w:vAlign w:val="center"/>
          </w:tcPr>
          <w:p w:rsidR="002B7D8F" w:rsidRDefault="002B7D8F" w:rsidP="002B7D8F">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•Documentazione di gara</w:t>
            </w:r>
          </w:p>
          <w:p w:rsidR="002B7D8F" w:rsidRDefault="002B7D8F" w:rsidP="002B7D8F">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 CL di autocontrollo procedura di selezione dei fornitori</w:t>
            </w:r>
          </w:p>
        </w:tc>
      </w:tr>
      <w:tr w:rsidR="002B7D8F" w:rsidTr="00B75418">
        <w:trPr>
          <w:trHeight w:val="978"/>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D8F" w:rsidRDefault="002B7D8F" w:rsidP="002B7D8F">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3</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D8F" w:rsidRDefault="002B7D8F" w:rsidP="002B7D8F">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La stazione appaltante ha inserito nei documenti contrattuali apposite prescrizioni/obblighi PNRR per l’appaltatore (soggetto realizzatore) per il rispetto del DNSH secondo quanto previsto dalla documentazione di gara e relativi documenti tecnici?</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D8F" w:rsidRDefault="002B7D8F" w:rsidP="002B7D8F">
            <w:pPr>
              <w:spacing w:after="0" w:line="240" w:lineRule="auto"/>
              <w:rPr>
                <w:rFonts w:ascii="Garamond" w:eastAsia="Times New Roman" w:hAnsi="Garamond" w:cs="Times New Roman"/>
                <w:b/>
                <w:bCs/>
                <w:color w:val="000000"/>
                <w:lang w:eastAsia="it-IT"/>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D8F" w:rsidRDefault="002B7D8F" w:rsidP="002B7D8F">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D8F" w:rsidRDefault="00B75418" w:rsidP="002B7D8F">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D8F" w:rsidRDefault="002B7D8F" w:rsidP="002B7D8F">
            <w:pPr>
              <w:spacing w:after="0" w:line="240" w:lineRule="auto"/>
              <w:rPr>
                <w:rFonts w:ascii="Garamond" w:eastAsia="Times New Roman" w:hAnsi="Garamond" w:cs="Times New Roman"/>
                <w:b/>
                <w:bCs/>
                <w:color w:val="000000"/>
                <w:lang w:eastAsia="it-IT"/>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D8F" w:rsidRPr="00B75418" w:rsidRDefault="00DB0B24" w:rsidP="002B7D8F">
            <w:pPr>
              <w:spacing w:after="0" w:line="240" w:lineRule="auto"/>
              <w:rPr>
                <w:rFonts w:ascii="Garamond" w:eastAsia="Times New Roman" w:hAnsi="Garamond" w:cstheme="minorHAnsi"/>
                <w:b/>
                <w:bCs/>
                <w:color w:val="3465A4"/>
                <w:lang w:eastAsia="it-IT"/>
              </w:rPr>
            </w:pPr>
            <w:r>
              <w:rPr>
                <w:rFonts w:ascii="Garamond" w:eastAsia="Times New Roman" w:hAnsi="Garamond" w:cstheme="minorHAnsi"/>
                <w:b/>
                <w:bCs/>
                <w:color w:val="3465A4"/>
                <w:lang w:eastAsia="it-IT"/>
              </w:rPr>
              <w:t>Contratto in corso di stipulazione</w:t>
            </w:r>
          </w:p>
        </w:tc>
        <w:tc>
          <w:tcPr>
            <w:tcW w:w="2621" w:type="dxa"/>
            <w:tcBorders>
              <w:top w:val="single" w:sz="4" w:space="0" w:color="000000"/>
              <w:left w:val="single" w:sz="4" w:space="0" w:color="000000"/>
              <w:bottom w:val="single" w:sz="4" w:space="0" w:color="000000"/>
              <w:right w:val="single" w:sz="4" w:space="0" w:color="000000"/>
            </w:tcBorders>
            <w:vAlign w:val="center"/>
          </w:tcPr>
          <w:p w:rsidR="002B7D8F" w:rsidRDefault="002B7D8F" w:rsidP="002B7D8F">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Contratto</w:t>
            </w:r>
          </w:p>
        </w:tc>
      </w:tr>
      <w:tr w:rsidR="002B7D8F" w:rsidTr="00B75418">
        <w:trPr>
          <w:trHeight w:val="978"/>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D8F" w:rsidRDefault="002B7D8F" w:rsidP="002B7D8F">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4</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D8F" w:rsidRDefault="002B7D8F" w:rsidP="002B7D8F">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Qualora uno o più criteri ambientali minimi siano in contrasto con normative tecniche di settore, nella dichiarazione di rispetto del principio del DNSH sono state riportate le motivazioni della non applicabilità del criterio ambientale minimo?</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D8F" w:rsidRDefault="002B7D8F" w:rsidP="002B7D8F">
            <w:pPr>
              <w:spacing w:after="0" w:line="240" w:lineRule="auto"/>
              <w:rPr>
                <w:rFonts w:ascii="Garamond" w:eastAsia="Times New Roman" w:hAnsi="Garamond" w:cs="Times New Roman"/>
                <w:b/>
                <w:bCs/>
                <w:color w:val="000000"/>
                <w:lang w:eastAsia="it-IT"/>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D8F" w:rsidRDefault="002B7D8F" w:rsidP="002B7D8F">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D8F" w:rsidRDefault="002B7D8F" w:rsidP="002B7D8F">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D8F" w:rsidRDefault="002B7D8F" w:rsidP="002B7D8F">
            <w:pPr>
              <w:spacing w:after="0" w:line="240" w:lineRule="auto"/>
              <w:rPr>
                <w:rFonts w:ascii="Garamond" w:eastAsia="Times New Roman" w:hAnsi="Garamond" w:cs="Times New Roman"/>
                <w:b/>
                <w:bCs/>
                <w:color w:val="000000"/>
                <w:lang w:eastAsia="it-IT"/>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D8F" w:rsidRPr="003F5AA7" w:rsidRDefault="00B75418" w:rsidP="002B7D8F">
            <w:pPr>
              <w:spacing w:after="0" w:line="240" w:lineRule="auto"/>
              <w:rPr>
                <w:rFonts w:ascii="Garamond" w:eastAsia="Times New Roman" w:hAnsi="Garamond" w:cstheme="minorHAnsi"/>
                <w:b/>
                <w:bCs/>
                <w:lang w:eastAsia="it-IT"/>
              </w:rPr>
            </w:pPr>
            <w:r w:rsidRPr="003F5AA7">
              <w:rPr>
                <w:rFonts w:ascii="Garamond" w:eastAsia="Times New Roman" w:hAnsi="Garamond" w:cstheme="minorHAnsi"/>
                <w:b/>
                <w:bCs/>
                <w:lang w:eastAsia="it-IT"/>
              </w:rPr>
              <w:t>Criteri ambientali minimi NON in contrasto con normative tecniche di settore</w:t>
            </w:r>
          </w:p>
        </w:tc>
        <w:tc>
          <w:tcPr>
            <w:tcW w:w="2621" w:type="dxa"/>
            <w:tcBorders>
              <w:top w:val="single" w:sz="4" w:space="0" w:color="000000"/>
              <w:left w:val="single" w:sz="4" w:space="0" w:color="000000"/>
              <w:bottom w:val="single" w:sz="4" w:space="0" w:color="000000"/>
              <w:right w:val="single" w:sz="4" w:space="0" w:color="000000"/>
            </w:tcBorders>
            <w:vAlign w:val="center"/>
          </w:tcPr>
          <w:p w:rsidR="002B7D8F" w:rsidRDefault="002B7D8F" w:rsidP="002B7D8F">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Dichiarazione DNSH</w:t>
            </w:r>
          </w:p>
        </w:tc>
      </w:tr>
      <w:tr w:rsidR="002B7D8F" w:rsidTr="00B75418">
        <w:trPr>
          <w:trHeight w:val="978"/>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D8F" w:rsidRDefault="002B7D8F" w:rsidP="002B7D8F">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5</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D8F" w:rsidRDefault="002B7D8F" w:rsidP="002B7D8F">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Sono state correttamente compilate le check list volte a dimostrare il rispetto del principio di non arrecare danno significativo all’ambiente (DNSH) così come indicato nelle apposite linee guida?</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D8F" w:rsidRDefault="00B75418" w:rsidP="002B7D8F">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D8F" w:rsidRDefault="002B7D8F" w:rsidP="002B7D8F">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D8F" w:rsidRDefault="002B7D8F" w:rsidP="002B7D8F">
            <w:pPr>
              <w:spacing w:after="0" w:line="240" w:lineRule="auto"/>
              <w:rPr>
                <w:rFonts w:ascii="Garamond" w:eastAsia="Times New Roman" w:hAnsi="Garamond" w:cs="Times New Roman"/>
                <w:b/>
                <w:bCs/>
                <w:color w:val="000000"/>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D8F" w:rsidRDefault="00B75418" w:rsidP="002B7D8F">
            <w:pPr>
              <w:spacing w:after="0" w:line="240" w:lineRule="auto"/>
              <w:rPr>
                <w:rFonts w:ascii="Garamond" w:eastAsia="Times New Roman" w:hAnsi="Garamond" w:cs="Times New Roman"/>
                <w:b/>
                <w:bCs/>
                <w:color w:val="000000"/>
                <w:lang w:eastAsia="it-IT"/>
              </w:rPr>
            </w:pPr>
            <w:r w:rsidRPr="00B75418">
              <w:rPr>
                <w:rFonts w:ascii="Garamond" w:eastAsia="Times New Roman" w:hAnsi="Garamond" w:cs="Times New Roman"/>
                <w:b/>
                <w:bCs/>
                <w:color w:val="000000"/>
                <w:lang w:eastAsia="it-IT"/>
              </w:rPr>
              <w:t>CL di autocontrollo procedura di selezione</w:t>
            </w: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D8F" w:rsidRDefault="002B7D8F" w:rsidP="002B7D8F">
            <w:pPr>
              <w:spacing w:after="0" w:line="240" w:lineRule="auto"/>
              <w:rPr>
                <w:rFonts w:ascii="Garamond" w:eastAsia="Times New Roman" w:hAnsi="Garamond" w:cs="Times New Roman"/>
                <w:color w:val="000000"/>
                <w:lang w:eastAsia="it-IT"/>
              </w:rPr>
            </w:pPr>
          </w:p>
        </w:tc>
        <w:tc>
          <w:tcPr>
            <w:tcW w:w="2621" w:type="dxa"/>
            <w:tcBorders>
              <w:top w:val="single" w:sz="4" w:space="0" w:color="000000"/>
              <w:left w:val="single" w:sz="4" w:space="0" w:color="000000"/>
              <w:bottom w:val="single" w:sz="4" w:space="0" w:color="000000"/>
              <w:right w:val="single" w:sz="4" w:space="0" w:color="000000"/>
            </w:tcBorders>
            <w:vAlign w:val="center"/>
          </w:tcPr>
          <w:p w:rsidR="002B7D8F" w:rsidRDefault="002B7D8F" w:rsidP="002B7D8F">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CL di autocontrollo procedura di selezione dei fornitori</w:t>
            </w:r>
          </w:p>
        </w:tc>
      </w:tr>
      <w:tr w:rsidR="00B75418" w:rsidTr="00B75418">
        <w:trPr>
          <w:trHeight w:val="978"/>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6</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 xml:space="preserve">La stazione appaltante ha correttamente conservato in formato cartaceo e/o elettronico, tutti i documenti necessari per la compilazione delle check list per le verifiche e i controlli per </w:t>
            </w:r>
            <w:r>
              <w:rPr>
                <w:rFonts w:ascii="Garamond" w:eastAsia="Times New Roman" w:hAnsi="Garamond" w:cs="Times New Roman"/>
                <w:color w:val="000000"/>
                <w:lang w:eastAsia="it-IT"/>
              </w:rPr>
              <w:lastRenderedPageBreak/>
              <w:t>garantire il principio DNSH (cfr. Linee Guida DNSH)?</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lastRenderedPageBreak/>
              <w:t>X</w:t>
            </w: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sidRPr="00B75418">
              <w:rPr>
                <w:rFonts w:ascii="Garamond" w:eastAsia="Times New Roman" w:hAnsi="Garamond" w:cs="Times New Roman"/>
                <w:b/>
                <w:bCs/>
                <w:color w:val="000000"/>
                <w:lang w:eastAsia="it-IT"/>
              </w:rPr>
              <w:t>CL di autocontrollo procedura di selezione</w:t>
            </w: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color w:val="000000"/>
                <w:lang w:eastAsia="it-IT"/>
              </w:rPr>
            </w:pP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CL di autocontrollo procedura di selezione dei fornitori</w:t>
            </w:r>
          </w:p>
        </w:tc>
      </w:tr>
      <w:tr w:rsidR="00B75418" w:rsidTr="00B75418">
        <w:trPr>
          <w:trHeight w:val="680"/>
        </w:trPr>
        <w:tc>
          <w:tcPr>
            <w:tcW w:w="613" w:type="dxa"/>
            <w:tcBorders>
              <w:top w:val="single" w:sz="4" w:space="0" w:color="000000"/>
              <w:left w:val="single" w:sz="4" w:space="0" w:color="000000"/>
              <w:bottom w:val="single" w:sz="4" w:space="0" w:color="000000"/>
              <w:right w:val="single" w:sz="4" w:space="0" w:color="000000"/>
            </w:tcBorders>
            <w:shd w:val="clear" w:color="000000" w:fill="B8CCE4"/>
            <w:vAlign w:val="center"/>
          </w:tcPr>
          <w:p w:rsidR="00B75418" w:rsidRDefault="00B75418" w:rsidP="00B75418">
            <w:pPr>
              <w:spacing w:after="0" w:line="240" w:lineRule="auto"/>
              <w:jc w:val="center"/>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C</w:t>
            </w:r>
          </w:p>
        </w:tc>
        <w:tc>
          <w:tcPr>
            <w:tcW w:w="13664" w:type="dxa"/>
            <w:gridSpan w:val="7"/>
            <w:tcBorders>
              <w:top w:val="single" w:sz="4" w:space="0" w:color="000000"/>
              <w:left w:val="single" w:sz="4" w:space="0" w:color="000000"/>
              <w:bottom w:val="single" w:sz="4" w:space="0" w:color="000000"/>
              <w:right w:val="single" w:sz="4" w:space="0" w:color="000000"/>
            </w:tcBorders>
            <w:shd w:val="clear" w:color="000000" w:fill="B8CCE4"/>
            <w:vAlign w:val="center"/>
          </w:tcPr>
          <w:p w:rsidR="00B75418" w:rsidRDefault="00B75418" w:rsidP="00B75418">
            <w:pPr>
              <w:spacing w:after="0" w:line="240" w:lineRule="auto"/>
              <w:rPr>
                <w:rFonts w:ascii="Garamond" w:eastAsia="Times New Roman" w:hAnsi="Garamond" w:cs="Times New Roman"/>
                <w:color w:val="000000"/>
                <w:highlight w:val="yellow"/>
                <w:lang w:eastAsia="it-IT"/>
              </w:rPr>
            </w:pPr>
            <w:r>
              <w:rPr>
                <w:rFonts w:ascii="Garamond" w:eastAsia="Times New Roman" w:hAnsi="Garamond" w:cs="Times New Roman"/>
                <w:b/>
                <w:bCs/>
                <w:lang w:eastAsia="it-IT"/>
              </w:rPr>
              <w:t xml:space="preserve">Determina a contrarre e documenti di gara </w:t>
            </w:r>
          </w:p>
        </w:tc>
      </w:tr>
      <w:tr w:rsidR="00B75418" w:rsidTr="00B75418">
        <w:trPr>
          <w:trHeight w:val="1417"/>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highlight w:val="green"/>
                <w:lang w:eastAsia="it-IT"/>
              </w:rPr>
            </w:pPr>
            <w:r>
              <w:rPr>
                <w:rFonts w:ascii="Garamond" w:eastAsia="Times New Roman" w:hAnsi="Garamond" w:cs="Times New Roman"/>
                <w:color w:val="000000"/>
                <w:lang w:eastAsia="it-IT"/>
              </w:rPr>
              <w:t>1</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 xml:space="preserve">Sono stati rispettati </w:t>
            </w:r>
            <w:r>
              <w:rPr>
                <w:rFonts w:ascii="Garamond" w:eastAsia="Times New Roman" w:hAnsi="Garamond" w:cs="Times New Roman"/>
                <w:bCs/>
                <w:color w:val="000000"/>
                <w:lang w:eastAsia="it-IT"/>
              </w:rPr>
              <w:t>gli</w:t>
            </w:r>
            <w:r>
              <w:rPr>
                <w:rFonts w:ascii="Garamond" w:eastAsia="Times New Roman" w:hAnsi="Garamond" w:cs="Times New Roman"/>
                <w:color w:val="000000"/>
                <w:lang w:eastAsia="it-IT"/>
              </w:rPr>
              <w:t xml:space="preserve"> adempimenti relativi alla Pianificazione e Programmazione dei lavori/acquisti e i relativi obblighi di pubblicità?</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Strumenti di programmazione dell’Ente</w:t>
            </w: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color w:val="000000"/>
                <w:lang w:eastAsia="it-IT"/>
              </w:rPr>
            </w:pP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 xml:space="preserve">Per l’effettuazione della specifica verifica si rimanda agli artt. 21 e 29 d.lgs. n. 50/2016. </w:t>
            </w:r>
          </w:p>
          <w:p w:rsidR="00B75418" w:rsidRDefault="00B75418" w:rsidP="00B75418">
            <w:pPr>
              <w:spacing w:after="0" w:line="240" w:lineRule="auto"/>
              <w:rPr>
                <w:rFonts w:ascii="Garamond" w:eastAsia="Times New Roman" w:hAnsi="Garamond" w:cs="Times New Roman"/>
                <w:color w:val="000000"/>
                <w:sz w:val="20"/>
                <w:lang w:eastAsia="it-IT"/>
              </w:rPr>
            </w:pP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 xml:space="preserve">•Programma biennale delle forniture e servizi </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•Programma triennale lavori</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•Atto di approvazione del Programma biennale/triennale</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 xml:space="preserve">•Link profilo committente </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•Link sito informatico del Ministero delle infrastrutture e dei trasporti e dell’Osservatorio</w:t>
            </w:r>
          </w:p>
        </w:tc>
      </w:tr>
      <w:tr w:rsidR="00B75418" w:rsidTr="00B75418">
        <w:trPr>
          <w:trHeight w:val="978"/>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2</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La Stazione Appaltante è in possesso della qualificazione prevista all’art. 38 del d.lgs. n. 50/2016 e ha rispettato quanto disposto dall’art. 37 del d.lgs. 50/2016?</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color w:val="000000"/>
                <w:lang w:eastAsia="it-IT"/>
              </w:rPr>
            </w:pP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lang w:eastAsia="it-IT"/>
              </w:rPr>
            </w:pPr>
          </w:p>
        </w:tc>
      </w:tr>
      <w:tr w:rsidR="00B75418" w:rsidTr="00B75418">
        <w:trPr>
          <w:trHeight w:val="823"/>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3</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Laddove la stazione appaltante sia un Comune non capoluogo di Provincia ha proceduto secondo le modalità previste dall'art. 37 co. 4 del d. lgs. 50/2016, in particolare:</w:t>
            </w:r>
          </w:p>
          <w:p w:rsidR="00B75418" w:rsidRDefault="00B75418" w:rsidP="00B75418">
            <w:pPr>
              <w:pStyle w:val="Paragrafoelenco"/>
              <w:numPr>
                <w:ilvl w:val="0"/>
                <w:numId w:val="6"/>
              </w:num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ricorrendo ad una Centrale di committenza o a soggetti aggregatori qualificati?</w:t>
            </w:r>
          </w:p>
          <w:p w:rsidR="00B75418" w:rsidRDefault="00B75418" w:rsidP="00B75418">
            <w:pPr>
              <w:pStyle w:val="Paragrafoelenco"/>
              <w:numPr>
                <w:ilvl w:val="0"/>
                <w:numId w:val="6"/>
              </w:num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lastRenderedPageBreak/>
              <w:t>mediante unioni di Comuni costituite o qualificate come Centrali di committenza, o associandosi o consorziandosi in Centrali di committenza?</w:t>
            </w:r>
          </w:p>
          <w:p w:rsidR="00B75418" w:rsidRDefault="00B75418" w:rsidP="00B75418">
            <w:pPr>
              <w:pStyle w:val="Paragrafoelenco"/>
              <w:numPr>
                <w:ilvl w:val="0"/>
                <w:numId w:val="6"/>
              </w:num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ricorrendo alla Stazione unica appaltante ai sensi dell’art.37 co. 4 d.lgs.50/2016?</w:t>
            </w:r>
          </w:p>
          <w:p w:rsidR="00B75418" w:rsidRDefault="00B75418" w:rsidP="00B75418">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N.B.: comma in deroga fino al 30 giugno 2023, ma non per i progetti cofinanziati con PNRR o PNC</w:t>
            </w:r>
          </w:p>
          <w:p w:rsidR="00B75418" w:rsidRDefault="00B75418" w:rsidP="00B75418">
            <w:pPr>
              <w:spacing w:after="0" w:line="240" w:lineRule="auto"/>
              <w:jc w:val="both"/>
              <w:rPr>
                <w:rFonts w:ascii="Garamond" w:eastAsia="Times New Roman" w:hAnsi="Garamond" w:cs="Times New Roman"/>
                <w:i/>
                <w:iCs/>
                <w:color w:val="000000"/>
                <w:lang w:eastAsia="it-IT"/>
              </w:rPr>
            </w:pPr>
          </w:p>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i/>
                <w:iCs/>
                <w:color w:val="000000"/>
                <w:lang w:eastAsia="it-IT"/>
              </w:rPr>
              <w:t>Ovvero</w:t>
            </w:r>
            <w:r>
              <w:rPr>
                <w:rFonts w:ascii="Garamond" w:eastAsia="Times New Roman" w:hAnsi="Garamond" w:cs="Times New Roman"/>
                <w:color w:val="000000"/>
                <w:lang w:eastAsia="it-IT"/>
              </w:rPr>
              <w:t xml:space="preserve"> </w:t>
            </w:r>
          </w:p>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ha applicato quanto disciplinato dal’art.7-ter del D.L. n. 22/2020, così come ribadito dall’art. 24 del D.L. n. 13/2023?</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Stazione Appaltante è la Provincia di Parma</w:t>
            </w: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Determina a contrarre</w:t>
            </w:r>
          </w:p>
        </w:tc>
      </w:tr>
      <w:tr w:rsidR="00B75418" w:rsidTr="00B75418">
        <w:trPr>
          <w:trHeight w:val="823"/>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4</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È stato nominato il Responsabile unico del procedimento ai sensi dell’art. 31 del d.lgs. n. 50/2016?</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3F5AA7"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Atto di nomina del RUP</w:t>
            </w: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sz w:val="20"/>
                <w:szCs w:val="20"/>
                <w:lang w:eastAsia="it-IT"/>
              </w:rPr>
            </w:pPr>
            <w:r>
              <w:rPr>
                <w:rFonts w:ascii="Garamond" w:eastAsia="Times New Roman" w:hAnsi="Garamond" w:cs="Times New Roman"/>
                <w:color w:val="000000"/>
                <w:sz w:val="20"/>
                <w:szCs w:val="20"/>
                <w:lang w:eastAsia="it-IT"/>
              </w:rPr>
              <w:t>Atto di nomina del RUP</w:t>
            </w:r>
          </w:p>
        </w:tc>
      </w:tr>
      <w:tr w:rsidR="00B75418" w:rsidTr="00B75418">
        <w:trPr>
          <w:trHeight w:val="669"/>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5</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color w:val="000000"/>
                <w:highlight w:val="yellow"/>
                <w:lang w:eastAsia="it-IT"/>
              </w:rPr>
            </w:pPr>
            <w:r>
              <w:rPr>
                <w:rFonts w:ascii="Garamond" w:eastAsia="Times New Roman" w:hAnsi="Garamond" w:cs="Times New Roman"/>
                <w:color w:val="000000"/>
                <w:lang w:eastAsia="it-IT"/>
              </w:rPr>
              <w:t>Nel caso di opere pubbliche, prima dell’inizio delle procedure di affidamento, gli elaborati progettuali sono stati verificati e validati ai sensi dell’art. 26, comma 8, del d.lgs. n. 50/2016, nonché approvati ai sensi dell’art. 27 del d. lgs 50/2016 medesimo?</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3F5AA7" w:rsidP="00B75418">
            <w:pPr>
              <w:spacing w:after="0" w:line="240" w:lineRule="auto"/>
              <w:rPr>
                <w:rFonts w:ascii="Garamond" w:eastAsia="Times New Roman" w:hAnsi="Garamond" w:cs="Times New Roman"/>
                <w:b/>
                <w:bCs/>
                <w:color w:val="000000"/>
                <w:highlight w:val="yellow"/>
                <w:lang w:eastAsia="it-IT"/>
              </w:rPr>
            </w:pPr>
            <w:r>
              <w:rPr>
                <w:rFonts w:ascii="Garamond" w:eastAsia="Times New Roman" w:hAnsi="Garamond" w:cs="Times New Roman"/>
                <w:b/>
                <w:bCs/>
                <w:color w:val="000000"/>
                <w:lang w:eastAsia="it-IT"/>
              </w:rPr>
              <w:t>X</w:t>
            </w: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Pr="003F5AA7" w:rsidRDefault="003F5AA7" w:rsidP="00B75418">
            <w:pPr>
              <w:spacing w:after="0" w:line="240" w:lineRule="auto"/>
              <w:rPr>
                <w:rFonts w:ascii="Garamond" w:eastAsia="Times New Roman" w:hAnsi="Garamond" w:cs="Times New Roman"/>
                <w:b/>
                <w:bCs/>
                <w:color w:val="000000"/>
                <w:lang w:eastAsia="it-IT"/>
              </w:rPr>
            </w:pPr>
            <w:r w:rsidRPr="003F5AA7">
              <w:rPr>
                <w:rFonts w:ascii="Garamond" w:eastAsia="Times New Roman" w:hAnsi="Garamond" w:cs="Times New Roman"/>
                <w:b/>
                <w:bCs/>
                <w:color w:val="000000"/>
                <w:lang w:eastAsia="it-IT"/>
              </w:rPr>
              <w:t>Verbali di verifica/validazione</w:t>
            </w: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Per l’effettuazione della specifica verifica si rimanda agli Artt. 23,26, 27 D.lgs. 50/2016.</w:t>
            </w:r>
          </w:p>
          <w:p w:rsidR="00B75418" w:rsidRDefault="00B75418" w:rsidP="00B75418">
            <w:pPr>
              <w:spacing w:after="0" w:line="240" w:lineRule="auto"/>
              <w:rPr>
                <w:rFonts w:ascii="Garamond" w:eastAsia="Times New Roman" w:hAnsi="Garamond" w:cs="Times New Roman"/>
                <w:color w:val="000000"/>
                <w:sz w:val="20"/>
                <w:lang w:eastAsia="it-IT"/>
              </w:rPr>
            </w:pP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•Progetto di fattibilità tecnica ed economica, progetto definitivo, progetto esecutivo;</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•Atti di approvazione dei progetti/Atti di validazione del RUP</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•Verbali di verifica svolti in contraddittorio con i progettisti</w:t>
            </w:r>
          </w:p>
        </w:tc>
      </w:tr>
      <w:tr w:rsidR="00B75418" w:rsidTr="00B75418">
        <w:trPr>
          <w:trHeight w:val="1739"/>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lastRenderedPageBreak/>
              <w:t>6</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La determina/delibera a contrarre/di affidamento contiene le informazioni essenziali richieste dal d.lgs. n. 50/2016?</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Pr="00CF5321" w:rsidRDefault="00CF5321" w:rsidP="00CF5321">
            <w:pPr>
              <w:spacing w:after="0" w:line="240" w:lineRule="auto"/>
              <w:rPr>
                <w:rFonts w:ascii="Garamond" w:eastAsia="Times New Roman" w:hAnsi="Garamond" w:cs="Times New Roman"/>
                <w:b/>
                <w:bCs/>
                <w:color w:val="000000"/>
                <w:highlight w:val="red"/>
                <w:lang w:eastAsia="it-IT"/>
              </w:rPr>
            </w:pPr>
            <w:r w:rsidRPr="00CF5321">
              <w:rPr>
                <w:rFonts w:ascii="Garamond" w:eastAsia="Times New Roman" w:hAnsi="Garamond" w:cs="Times New Roman"/>
                <w:b/>
                <w:bCs/>
                <w:color w:val="000000"/>
                <w:lang w:eastAsia="it-IT"/>
              </w:rPr>
              <w:t>Determinazione di contrarre Stazione Unica Appaltante</w:t>
            </w: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color w:val="000000"/>
                <w:lang w:eastAsia="it-IT"/>
              </w:rPr>
            </w:pP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b/>
                <w:bCs/>
                <w:color w:val="000000"/>
                <w:sz w:val="20"/>
                <w:lang w:eastAsia="it-IT"/>
              </w:rPr>
            </w:pPr>
            <w:r>
              <w:rPr>
                <w:rFonts w:ascii="Garamond" w:eastAsia="Times New Roman" w:hAnsi="Garamond" w:cs="Times New Roman"/>
                <w:color w:val="000000"/>
                <w:sz w:val="20"/>
                <w:lang w:eastAsia="it-IT"/>
              </w:rPr>
              <w:t xml:space="preserve">Per l’effettuazione della specifica verifica si rimanda all’art. 32 d. lgs. n. 50/2016. </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b/>
                <w:bCs/>
                <w:color w:val="000000"/>
                <w:sz w:val="20"/>
                <w:lang w:eastAsia="it-IT"/>
              </w:rPr>
              <w:t>•</w:t>
            </w:r>
            <w:r>
              <w:rPr>
                <w:rFonts w:ascii="Garamond" w:eastAsia="Times New Roman" w:hAnsi="Garamond" w:cs="Times New Roman"/>
                <w:color w:val="000000"/>
                <w:sz w:val="20"/>
                <w:lang w:eastAsia="it-IT"/>
              </w:rPr>
              <w:t>Determina a contrarre o atto analogo</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•Documentazione di gara (se approvata dalla determina)</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•Dimostrazione dell’avvenuta pubblicazione ai sensi dell'art. 29 d.lgs. n. 50/2016</w:t>
            </w:r>
          </w:p>
        </w:tc>
      </w:tr>
      <w:tr w:rsidR="00B75418" w:rsidTr="00B75418">
        <w:trPr>
          <w:trHeight w:val="1417"/>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7</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 xml:space="preserve">Il valore stimato dell'appalto (lavori/servizi/ forniture) ai fini della scelta della procedura di affidamento: </w:t>
            </w:r>
          </w:p>
          <w:p w:rsidR="00B75418" w:rsidRDefault="00B75418" w:rsidP="00B75418">
            <w:pPr>
              <w:pStyle w:val="Paragrafoelenco"/>
              <w:numPr>
                <w:ilvl w:val="0"/>
                <w:numId w:val="3"/>
              </w:num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è basato sull'importo totale pagabile, al netto dell’I.V.A.?</w:t>
            </w:r>
            <w:r>
              <w:rPr>
                <w:rFonts w:ascii="Garamond" w:eastAsia="Times New Roman" w:hAnsi="Garamond" w:cs="Times New Roman"/>
                <w:color w:val="000000"/>
                <w:lang w:eastAsia="it-IT"/>
              </w:rPr>
              <w:tab/>
            </w:r>
          </w:p>
          <w:p w:rsidR="00B75418" w:rsidRDefault="00B75418" w:rsidP="00B75418">
            <w:pPr>
              <w:pStyle w:val="Paragrafoelenco"/>
              <w:numPr>
                <w:ilvl w:val="0"/>
                <w:numId w:val="3"/>
              </w:num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è comprensivo di qualsiasi forma di opzione e/o rinnovo del contratto?</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lang w:eastAsia="it-IT"/>
              </w:rPr>
            </w:pPr>
          </w:p>
        </w:tc>
      </w:tr>
      <w:tr w:rsidR="00B75418" w:rsidTr="00B75418">
        <w:trPr>
          <w:trHeight w:val="1417"/>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8</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 xml:space="preserve">Nel caso di </w:t>
            </w:r>
            <w:r>
              <w:rPr>
                <w:rFonts w:ascii="Garamond" w:eastAsia="Times New Roman" w:hAnsi="Garamond" w:cs="Times New Roman"/>
                <w:b/>
                <w:color w:val="000000"/>
                <w:lang w:eastAsia="it-IT"/>
              </w:rPr>
              <w:t>affidamento diretto</w:t>
            </w:r>
            <w:r>
              <w:rPr>
                <w:rFonts w:ascii="Garamond" w:eastAsia="Times New Roman" w:hAnsi="Garamond" w:cs="Times New Roman"/>
                <w:color w:val="000000"/>
                <w:lang w:eastAsia="it-IT"/>
              </w:rPr>
              <w:t>, lo stesso risulta adeguatamente motivato?</w:t>
            </w:r>
          </w:p>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La stazione appaltante ha rispettato le eventuali disposizioni contenute nei propri regolamenti interni relative all'affidamento diretto?</w:t>
            </w:r>
          </w:p>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L’affidamento è avvenuto nel rispetto dei principi generali del codice quali rotazione, economicità, efficacia, tempestività, correttezza, libera concorrenza, non discriminazione e parità di trattamento, trasparenza e pubblicità, proporzionalità, nonché dei criteri di sostenibilità energetica e ambientale?</w:t>
            </w:r>
          </w:p>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lastRenderedPageBreak/>
              <w:t>È stato valutato il possesso dei requisiti di carattere generale, nonché il possesso dei requisiti tecnico-professionali, ove richiesto?</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CF5321"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•Determina a contrarre o atto analogo</w:t>
            </w:r>
          </w:p>
        </w:tc>
      </w:tr>
      <w:tr w:rsidR="00B75418" w:rsidTr="00B75418">
        <w:trPr>
          <w:trHeight w:val="1417"/>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9</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 xml:space="preserve">Nel caso di </w:t>
            </w:r>
            <w:r>
              <w:rPr>
                <w:rFonts w:ascii="Garamond" w:eastAsia="Times New Roman" w:hAnsi="Garamond" w:cs="Times New Roman"/>
                <w:b/>
                <w:color w:val="000000"/>
                <w:lang w:eastAsia="it-IT"/>
              </w:rPr>
              <w:t>affidamenti diretti previa valutazione di preventivi</w:t>
            </w:r>
            <w:r>
              <w:rPr>
                <w:rFonts w:ascii="Garamond" w:eastAsia="Times New Roman" w:hAnsi="Garamond" w:cs="Times New Roman"/>
                <w:color w:val="000000"/>
                <w:lang w:eastAsia="it-IT"/>
              </w:rPr>
              <w:t xml:space="preserve"> (art. 36, comma 2, lett. b), del d.lgs. n. 50/2016), l’invito è stato trasmesso ad almeno 3 operatori, per i lavori, e 5 operatori, per servizi e forniture (se presenti data la natura dell’aggiudicazione) nel rispetto del principio di rotazione dei medesimi?</w:t>
            </w:r>
          </w:p>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La stazione appaltante ha pubblicizzato sul suo sito l’avvio della consultazione e i risultati finali concernenti l’aggiudicazione?</w:t>
            </w:r>
          </w:p>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L’avviso sui risultati della consultazione contiene anche l’elenco degli operatori invitati?</w:t>
            </w:r>
          </w:p>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L’affidamento è avvenuto nel rispetto dei principi generali del codice quali rotazione, economicità, efficacia, tempestività, correttezza, libera concorrenza, non discriminazione e parità di trattamento, trasparenza e pubblicità, proporzionalità, nonché dei criteri di sostenibilità energetica ed ambientale?</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CF5321" w:rsidP="00B75418">
            <w:pPr>
              <w:spacing w:after="0" w:line="240" w:lineRule="auto"/>
              <w:rPr>
                <w:rFonts w:ascii="Garamond" w:eastAsia="Times New Roman" w:hAnsi="Garamond" w:cs="Times New Roman"/>
                <w:b/>
                <w:bCs/>
                <w:color w:val="000000"/>
                <w:lang w:eastAsia="it-IT"/>
              </w:rPr>
            </w:pPr>
            <w:r w:rsidRPr="00CF5321">
              <w:rPr>
                <w:rFonts w:ascii="Garamond" w:eastAsia="Times New Roman" w:hAnsi="Garamond" w:cs="Times New Roman"/>
                <w:b/>
                <w:bCs/>
                <w:color w:val="000000"/>
                <w:lang w:eastAsia="it-IT"/>
              </w:rPr>
              <w:t>Procedura negoziata senza previa pubblicazione di bando ex art. 63 d.lgs. n. 50/2016</w:t>
            </w: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•Determina a contrarre o atto analogo</w:t>
            </w:r>
          </w:p>
        </w:tc>
      </w:tr>
      <w:tr w:rsidR="00B75418" w:rsidTr="00B75418">
        <w:trPr>
          <w:trHeight w:val="1417"/>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10</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 xml:space="preserve">Nel caso di affidamenti mediante </w:t>
            </w:r>
            <w:r>
              <w:rPr>
                <w:rFonts w:ascii="Garamond" w:eastAsia="Times New Roman" w:hAnsi="Garamond" w:cs="Times New Roman"/>
                <w:b/>
                <w:color w:val="000000"/>
                <w:lang w:eastAsia="it-IT"/>
              </w:rPr>
              <w:t>procedura negoziata senza pubblicazione del bando (ex art. 63 del d.lgs. n. 50/2016)</w:t>
            </w:r>
            <w:r>
              <w:rPr>
                <w:rFonts w:ascii="Garamond" w:eastAsia="Times New Roman" w:hAnsi="Garamond" w:cs="Times New Roman"/>
                <w:color w:val="000000"/>
                <w:lang w:eastAsia="it-IT"/>
              </w:rPr>
              <w:t>, l’invito degli operatori è stato fatto nel rispetto delle norme vigenti e del principio di rotazione dei fornitori?</w:t>
            </w:r>
          </w:p>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lastRenderedPageBreak/>
              <w:t>La stazione appaltante ha pubblicizzato sul suo sito l’avvio della consultazione e i risultati finali concernenti l’aggiudicazione?</w:t>
            </w:r>
          </w:p>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L’avviso sui risultati della consultazione contiene anche l’elenco degli operatori invitati?</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CF5321"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lastRenderedPageBreak/>
              <w:t>X</w:t>
            </w: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CF5321" w:rsidP="00B75418">
            <w:pPr>
              <w:spacing w:after="0" w:line="240" w:lineRule="auto"/>
              <w:rPr>
                <w:rFonts w:ascii="Garamond" w:eastAsia="Times New Roman" w:hAnsi="Garamond" w:cs="Times New Roman"/>
                <w:b/>
                <w:bCs/>
                <w:color w:val="000000"/>
                <w:lang w:eastAsia="it-IT"/>
              </w:rPr>
            </w:pPr>
            <w:r w:rsidRPr="00CF5321">
              <w:rPr>
                <w:rFonts w:ascii="Garamond" w:eastAsia="Times New Roman" w:hAnsi="Garamond" w:cs="Times New Roman"/>
                <w:b/>
                <w:bCs/>
                <w:color w:val="000000"/>
                <w:lang w:eastAsia="it-IT"/>
              </w:rPr>
              <w:t>Determinazione di contrarre Stazione Unica Appaltante</w:t>
            </w: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•Determina a contrarre o atto analogo</w:t>
            </w:r>
          </w:p>
        </w:tc>
      </w:tr>
      <w:tr w:rsidR="00B75418" w:rsidTr="00B75418">
        <w:trPr>
          <w:trHeight w:val="1417"/>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11</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 xml:space="preserve">La documentazione relativa all’affidamento (determina a contrarre, bando, disciplinare/ capitolato/ avviso/ecc.) riporta il riferimento esplicito al finanziamento da parte dell’Unione europea e all’iniziativa </w:t>
            </w:r>
            <w:proofErr w:type="spellStart"/>
            <w:r>
              <w:rPr>
                <w:rFonts w:ascii="Garamond" w:eastAsia="Times New Roman" w:hAnsi="Garamond" w:cs="Times New Roman"/>
                <w:i/>
                <w:iCs/>
                <w:color w:val="000000"/>
                <w:lang w:eastAsia="it-IT"/>
              </w:rPr>
              <w:t>Next</w:t>
            </w:r>
            <w:proofErr w:type="spellEnd"/>
            <w:r>
              <w:rPr>
                <w:rFonts w:ascii="Garamond" w:eastAsia="Times New Roman" w:hAnsi="Garamond" w:cs="Times New Roman"/>
                <w:i/>
                <w:iCs/>
                <w:color w:val="000000"/>
                <w:lang w:eastAsia="it-IT"/>
              </w:rPr>
              <w:t xml:space="preserve"> Generation EU</w:t>
            </w:r>
            <w:r>
              <w:rPr>
                <w:rFonts w:ascii="Garamond" w:eastAsia="Times New Roman" w:hAnsi="Garamond" w:cs="Times New Roman"/>
                <w:color w:val="000000"/>
                <w:lang w:eastAsia="it-IT"/>
              </w:rPr>
              <w:t xml:space="preserve"> (relativa missione e componente) e l’emblema dell’UE?</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CF5321" w:rsidP="00B75418">
            <w:pPr>
              <w:spacing w:after="0" w:line="240" w:lineRule="auto"/>
              <w:rPr>
                <w:rFonts w:ascii="Garamond" w:eastAsia="Times New Roman" w:hAnsi="Garamond" w:cs="Times New Roman"/>
                <w:b/>
                <w:bCs/>
                <w:color w:val="000000"/>
                <w:lang w:eastAsia="it-IT"/>
              </w:rPr>
            </w:pPr>
            <w:r w:rsidRPr="00CF5321">
              <w:rPr>
                <w:rFonts w:ascii="Garamond" w:eastAsia="Times New Roman" w:hAnsi="Garamond" w:cs="Times New Roman"/>
                <w:b/>
                <w:bCs/>
                <w:color w:val="000000"/>
                <w:lang w:eastAsia="it-IT"/>
              </w:rPr>
              <w:t>Determinazione di contrarre Stazione Unica Appaltante</w:t>
            </w:r>
            <w:r>
              <w:rPr>
                <w:rFonts w:ascii="Garamond" w:eastAsia="Times New Roman" w:hAnsi="Garamond" w:cs="Times New Roman"/>
                <w:b/>
                <w:bCs/>
                <w:color w:val="000000"/>
                <w:lang w:eastAsia="it-IT"/>
              </w:rPr>
              <w:t xml:space="preserve"> e atti</w:t>
            </w:r>
            <w:r w:rsidRPr="00CF5321">
              <w:rPr>
                <w:rFonts w:ascii="Garamond" w:eastAsia="Times New Roman" w:hAnsi="Garamond" w:cs="Times New Roman"/>
                <w:b/>
                <w:bCs/>
                <w:color w:val="000000"/>
                <w:lang w:eastAsia="it-IT"/>
              </w:rPr>
              <w:t xml:space="preserve"> di gara</w:t>
            </w: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•Determina a contrarre o atto analogo</w:t>
            </w:r>
          </w:p>
          <w:p w:rsidR="00B75418" w:rsidRDefault="00B75418" w:rsidP="00B75418">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 xml:space="preserve">•Bando </w:t>
            </w:r>
          </w:p>
          <w:p w:rsidR="00B75418" w:rsidRDefault="00B75418" w:rsidP="00B75418">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•Capitolato</w:t>
            </w:r>
          </w:p>
          <w:p w:rsidR="00B75418" w:rsidRDefault="00B75418" w:rsidP="00B75418">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•Atto di riconducibilità nel caso di progetti in essere</w:t>
            </w:r>
          </w:p>
        </w:tc>
      </w:tr>
      <w:tr w:rsidR="00B75418" w:rsidTr="00B75418">
        <w:trPr>
          <w:trHeight w:val="1314"/>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12</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Il CIG e il CUP e sono stati riportati nella documentazione relativa all’affidamento?</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CF5321" w:rsidP="00B75418">
            <w:pPr>
              <w:spacing w:after="0" w:line="240" w:lineRule="auto"/>
              <w:rPr>
                <w:rFonts w:ascii="Garamond" w:eastAsia="Times New Roman" w:hAnsi="Garamond" w:cs="Times New Roman"/>
                <w:b/>
                <w:bCs/>
                <w:color w:val="000000"/>
                <w:lang w:eastAsia="it-IT"/>
              </w:rPr>
            </w:pPr>
            <w:r w:rsidRPr="00CF5321">
              <w:rPr>
                <w:rFonts w:ascii="Garamond" w:eastAsia="Times New Roman" w:hAnsi="Garamond" w:cs="Times New Roman"/>
                <w:b/>
                <w:bCs/>
                <w:color w:val="000000"/>
                <w:lang w:eastAsia="it-IT"/>
              </w:rPr>
              <w:t>Determinazione di contrarre Stazione Unica Appaltante</w:t>
            </w:r>
            <w:r>
              <w:rPr>
                <w:rFonts w:ascii="Garamond" w:eastAsia="Times New Roman" w:hAnsi="Garamond" w:cs="Times New Roman"/>
                <w:b/>
                <w:bCs/>
                <w:color w:val="000000"/>
                <w:lang w:eastAsia="it-IT"/>
              </w:rPr>
              <w:t xml:space="preserve"> e atti</w:t>
            </w:r>
            <w:r w:rsidRPr="00CF5321">
              <w:rPr>
                <w:rFonts w:ascii="Garamond" w:eastAsia="Times New Roman" w:hAnsi="Garamond" w:cs="Times New Roman"/>
                <w:b/>
                <w:bCs/>
                <w:color w:val="000000"/>
                <w:lang w:eastAsia="it-IT"/>
              </w:rPr>
              <w:t xml:space="preserve"> di gara</w:t>
            </w: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•CIG</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•CUP</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 xml:space="preserve">•Bando </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•Capitolato</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•Atto di riconducibilità nel caso di progetti in essere</w:t>
            </w:r>
          </w:p>
        </w:tc>
      </w:tr>
      <w:tr w:rsidR="00B75418" w:rsidTr="00B75418">
        <w:trPr>
          <w:trHeight w:val="1417"/>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13</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La descrizione del CUP è coerente con le finalità dell’Investimento, nonché in fase di acquisizione del CUP è stato indicato che il progetto ricade nell’ambito del PNRR?</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Scheda CUP</w:t>
            </w: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•CUP</w:t>
            </w:r>
          </w:p>
        </w:tc>
      </w:tr>
      <w:tr w:rsidR="00B75418" w:rsidTr="00B75418">
        <w:trPr>
          <w:trHeight w:val="1417"/>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14</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Nella documentazione di gara sono specificati:</w:t>
            </w:r>
          </w:p>
          <w:p w:rsidR="00B75418" w:rsidRDefault="00B75418" w:rsidP="00B75418">
            <w:pPr>
              <w:pStyle w:val="Paragrafoelenco"/>
              <w:numPr>
                <w:ilvl w:val="0"/>
                <w:numId w:val="7"/>
              </w:num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descrizione esaustiva dell’oggetto del contratto/appalto?</w:t>
            </w:r>
          </w:p>
          <w:p w:rsidR="00B75418" w:rsidRDefault="00B75418" w:rsidP="00B75418">
            <w:pPr>
              <w:pStyle w:val="Paragrafoelenco"/>
              <w:numPr>
                <w:ilvl w:val="0"/>
                <w:numId w:val="7"/>
              </w:num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 xml:space="preserve">criteri di selezione degli operatori economici? </w:t>
            </w:r>
          </w:p>
          <w:p w:rsidR="00B75418" w:rsidRDefault="00B75418" w:rsidP="00B75418">
            <w:pPr>
              <w:pStyle w:val="Paragrafoelenco"/>
              <w:numPr>
                <w:ilvl w:val="0"/>
                <w:numId w:val="7"/>
              </w:num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criteri di aggiudicazione?</w:t>
            </w:r>
          </w:p>
          <w:p w:rsidR="00B75418" w:rsidRDefault="00B75418" w:rsidP="00B75418">
            <w:pPr>
              <w:pStyle w:val="Paragrafoelenco"/>
              <w:numPr>
                <w:ilvl w:val="0"/>
                <w:numId w:val="7"/>
              </w:num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lastRenderedPageBreak/>
              <w:t>criteri di valutazione e la relativa ponderazione?</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lastRenderedPageBreak/>
              <w:t>X</w:t>
            </w: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CF5321" w:rsidP="00B75418">
            <w:pPr>
              <w:spacing w:after="0" w:line="240" w:lineRule="auto"/>
              <w:rPr>
                <w:rFonts w:ascii="Garamond" w:eastAsia="Times New Roman" w:hAnsi="Garamond" w:cs="Times New Roman"/>
                <w:color w:val="000000"/>
                <w:lang w:eastAsia="it-IT"/>
              </w:rPr>
            </w:pPr>
            <w:r>
              <w:rPr>
                <w:rFonts w:ascii="Garamond" w:eastAsia="Times New Roman" w:hAnsi="Garamond" w:cs="Times New Roman"/>
                <w:b/>
                <w:bCs/>
                <w:color w:val="000000"/>
                <w:lang w:eastAsia="it-IT"/>
              </w:rPr>
              <w:t>Atti</w:t>
            </w:r>
            <w:r w:rsidRPr="00CF5321">
              <w:rPr>
                <w:rFonts w:ascii="Garamond" w:eastAsia="Times New Roman" w:hAnsi="Garamond" w:cs="Times New Roman"/>
                <w:b/>
                <w:bCs/>
                <w:color w:val="000000"/>
                <w:lang w:eastAsia="it-IT"/>
              </w:rPr>
              <w:t xml:space="preserve"> di gara</w:t>
            </w: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•Bando</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•Capitolato</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•Altro</w:t>
            </w:r>
          </w:p>
        </w:tc>
      </w:tr>
      <w:tr w:rsidR="00B75418" w:rsidTr="00B75418">
        <w:trPr>
          <w:trHeight w:val="1417"/>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15</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I criteri di selezione riguardano esclusivamente:</w:t>
            </w:r>
          </w:p>
          <w:p w:rsidR="00B75418" w:rsidRDefault="00B75418" w:rsidP="00B75418">
            <w:pPr>
              <w:pStyle w:val="Paragrafoelenco"/>
              <w:numPr>
                <w:ilvl w:val="0"/>
                <w:numId w:val="8"/>
              </w:num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i requisiti d’idoneità professionale?</w:t>
            </w:r>
          </w:p>
          <w:p w:rsidR="00B75418" w:rsidRDefault="00B75418" w:rsidP="00B75418">
            <w:pPr>
              <w:pStyle w:val="Paragrafoelenco"/>
              <w:numPr>
                <w:ilvl w:val="0"/>
                <w:numId w:val="8"/>
              </w:num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la capacità economica e finanziaria?</w:t>
            </w:r>
          </w:p>
          <w:p w:rsidR="00B75418" w:rsidRDefault="00B75418" w:rsidP="00B75418">
            <w:pPr>
              <w:pStyle w:val="Paragrafoelenco"/>
              <w:numPr>
                <w:ilvl w:val="0"/>
                <w:numId w:val="8"/>
              </w:num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le capacità tecniche e professionali?</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CF5321"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Atti</w:t>
            </w:r>
            <w:r w:rsidRPr="00CF5321">
              <w:rPr>
                <w:rFonts w:ascii="Garamond" w:eastAsia="Times New Roman" w:hAnsi="Garamond" w:cs="Times New Roman"/>
                <w:b/>
                <w:bCs/>
                <w:color w:val="000000"/>
                <w:lang w:eastAsia="it-IT"/>
              </w:rPr>
              <w:t xml:space="preserve"> di gara</w:t>
            </w: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•Bando</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•Capitolato</w:t>
            </w:r>
          </w:p>
          <w:p w:rsidR="00B75418" w:rsidRDefault="00B75418" w:rsidP="00B75418">
            <w:pPr>
              <w:spacing w:after="0" w:line="240" w:lineRule="auto"/>
              <w:jc w:val="both"/>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•CL autocontrollo procedura di selezione dei fornitori</w:t>
            </w:r>
          </w:p>
        </w:tc>
      </w:tr>
      <w:tr w:rsidR="00B75418" w:rsidTr="00B75418">
        <w:trPr>
          <w:trHeight w:val="1417"/>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16</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Se l’appalto è suddiviso in lotti funzionali o prestazionali, per la definizione delle soglie è stato computato il valore complessivo stimato della totalità di tali lotti ai sensi dell’art. 35, comma 9, del d.lgs. n. 50/2016?</w:t>
            </w:r>
          </w:p>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La stazione appaltante ha dato evidenza delle ragioni oggettive che lo giustificano?</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3F5AA7"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5AA7" w:rsidRPr="003F5AA7" w:rsidRDefault="003F5AA7" w:rsidP="003F5AA7">
            <w:pPr>
              <w:spacing w:after="0" w:line="240" w:lineRule="auto"/>
              <w:rPr>
                <w:rFonts w:ascii="Garamond" w:eastAsia="Times New Roman" w:hAnsi="Garamond" w:cs="Times New Roman"/>
                <w:b/>
                <w:bCs/>
                <w:color w:val="000000"/>
                <w:lang w:eastAsia="it-IT"/>
              </w:rPr>
            </w:pPr>
            <w:r w:rsidRPr="003F5AA7">
              <w:rPr>
                <w:rFonts w:ascii="Garamond" w:eastAsia="Times New Roman" w:hAnsi="Garamond" w:cs="Times New Roman"/>
                <w:b/>
                <w:bCs/>
                <w:color w:val="000000"/>
                <w:lang w:eastAsia="it-IT"/>
              </w:rPr>
              <w:t>Elaborati analitici e grafici relativi al progetto approvato;</w:t>
            </w:r>
          </w:p>
          <w:p w:rsidR="00B75418" w:rsidRPr="003F5AA7" w:rsidRDefault="003F5AA7" w:rsidP="003F5AA7">
            <w:pPr>
              <w:spacing w:after="0" w:line="240" w:lineRule="auto"/>
              <w:rPr>
                <w:rFonts w:ascii="Garamond" w:eastAsia="Times New Roman" w:hAnsi="Garamond" w:cs="Times New Roman"/>
                <w:color w:val="000000"/>
                <w:lang w:eastAsia="it-IT"/>
              </w:rPr>
            </w:pPr>
            <w:r w:rsidRPr="003F5AA7">
              <w:rPr>
                <w:rFonts w:ascii="Garamond" w:eastAsia="Times New Roman" w:hAnsi="Garamond" w:cs="Times New Roman"/>
                <w:b/>
                <w:bCs/>
                <w:color w:val="000000"/>
                <w:lang w:eastAsia="it-IT"/>
              </w:rPr>
              <w:t>Documentazione relativa alla procedura di affidamento espletata su piattaforma digitale</w:t>
            </w: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Pr="003F5AA7" w:rsidRDefault="00B75418" w:rsidP="00B75418">
            <w:pPr>
              <w:spacing w:after="0" w:line="240" w:lineRule="auto"/>
              <w:rPr>
                <w:rFonts w:ascii="Garamond" w:eastAsia="Times New Roman" w:hAnsi="Garamond" w:cs="Times New Roman"/>
                <w:b/>
                <w:bCs/>
                <w:color w:val="000000"/>
                <w:lang w:eastAsia="it-IT"/>
              </w:rPr>
            </w:pP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•Bando</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•Capitolato</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•Altro</w:t>
            </w:r>
          </w:p>
        </w:tc>
      </w:tr>
      <w:tr w:rsidR="00B75418" w:rsidTr="00B75418">
        <w:trPr>
          <w:trHeight w:val="1417"/>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17</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I costi della sicurezza sono stati scorporati dal costo dell’importo assoggettato a ribasso (art. 23 d.lgs. n. 50/2016)?</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3F5AA7"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5AA7" w:rsidRPr="003F5AA7" w:rsidRDefault="003F5AA7" w:rsidP="003F5AA7">
            <w:pPr>
              <w:spacing w:after="0" w:line="240" w:lineRule="auto"/>
              <w:rPr>
                <w:rFonts w:ascii="Garamond" w:eastAsia="Times New Roman" w:hAnsi="Garamond" w:cs="Times New Roman"/>
                <w:b/>
                <w:bCs/>
                <w:color w:val="000000"/>
                <w:lang w:eastAsia="it-IT"/>
              </w:rPr>
            </w:pPr>
            <w:r w:rsidRPr="003F5AA7">
              <w:rPr>
                <w:rFonts w:ascii="Garamond" w:eastAsia="Times New Roman" w:hAnsi="Garamond" w:cs="Times New Roman"/>
                <w:b/>
                <w:bCs/>
                <w:color w:val="000000"/>
                <w:lang w:eastAsia="it-IT"/>
              </w:rPr>
              <w:t>Elaborati analitici e grafici relativi al progetto approvato;</w:t>
            </w:r>
          </w:p>
          <w:p w:rsidR="00B75418" w:rsidRPr="003F5AA7" w:rsidRDefault="003F5AA7" w:rsidP="003F5AA7">
            <w:pPr>
              <w:spacing w:after="0" w:line="240" w:lineRule="auto"/>
              <w:rPr>
                <w:rFonts w:ascii="Garamond" w:eastAsia="Times New Roman" w:hAnsi="Garamond" w:cs="Times New Roman"/>
                <w:color w:val="000000"/>
                <w:lang w:eastAsia="it-IT"/>
              </w:rPr>
            </w:pPr>
            <w:r w:rsidRPr="003F5AA7">
              <w:rPr>
                <w:rFonts w:ascii="Garamond" w:eastAsia="Times New Roman" w:hAnsi="Garamond" w:cs="Times New Roman"/>
                <w:b/>
                <w:bCs/>
                <w:color w:val="000000"/>
                <w:lang w:eastAsia="it-IT"/>
              </w:rPr>
              <w:t>Documentazione relativa alla procedura di affidamento espletata su piattaforma digitale</w:t>
            </w: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Pr="003F5AA7" w:rsidRDefault="00B75418" w:rsidP="00B75418">
            <w:pPr>
              <w:spacing w:after="0" w:line="240" w:lineRule="auto"/>
              <w:rPr>
                <w:rFonts w:ascii="Garamond" w:eastAsia="Times New Roman" w:hAnsi="Garamond" w:cs="Times New Roman"/>
                <w:b/>
                <w:bCs/>
                <w:color w:val="000000"/>
                <w:lang w:eastAsia="it-IT"/>
              </w:rPr>
            </w:pP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•Bando</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•Capitolato</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•Altro</w:t>
            </w:r>
          </w:p>
        </w:tc>
      </w:tr>
      <w:tr w:rsidR="00B75418" w:rsidTr="00B75418">
        <w:trPr>
          <w:trHeight w:val="1417"/>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lastRenderedPageBreak/>
              <w:t>18</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Nella documentazione di gara (bando/lettera d’invito/Capitolato speciale d’appalto) è prevista:</w:t>
            </w:r>
          </w:p>
          <w:p w:rsidR="00B75418" w:rsidRDefault="00B75418" w:rsidP="00B75418">
            <w:pPr>
              <w:pStyle w:val="Paragrafoelenco"/>
              <w:numPr>
                <w:ilvl w:val="0"/>
                <w:numId w:val="5"/>
              </w:num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la possibilità di modifiche/varianti ai sensi dell’art. 106 del codice die contratti?</w:t>
            </w:r>
          </w:p>
          <w:p w:rsidR="00B75418" w:rsidRDefault="00B75418" w:rsidP="00B75418">
            <w:pPr>
              <w:pStyle w:val="Paragrafoelenco"/>
              <w:numPr>
                <w:ilvl w:val="0"/>
                <w:numId w:val="5"/>
              </w:num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la possibilità di subappalto?</w:t>
            </w:r>
          </w:p>
          <w:p w:rsidR="00B75418" w:rsidRDefault="00B75418" w:rsidP="00B75418">
            <w:pPr>
              <w:pStyle w:val="Paragrafoelenco"/>
              <w:numPr>
                <w:ilvl w:val="0"/>
                <w:numId w:val="5"/>
              </w:num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la possibilità di avvalimento?</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3F5AA7"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5AA7" w:rsidRPr="003F5AA7" w:rsidRDefault="003F5AA7" w:rsidP="003F5AA7">
            <w:pPr>
              <w:spacing w:after="0" w:line="240" w:lineRule="auto"/>
              <w:rPr>
                <w:rFonts w:ascii="Garamond" w:eastAsia="Times New Roman" w:hAnsi="Garamond" w:cs="Times New Roman"/>
                <w:b/>
                <w:bCs/>
                <w:color w:val="000000"/>
                <w:lang w:eastAsia="it-IT"/>
              </w:rPr>
            </w:pPr>
            <w:r w:rsidRPr="003F5AA7">
              <w:rPr>
                <w:rFonts w:ascii="Garamond" w:eastAsia="Times New Roman" w:hAnsi="Garamond" w:cs="Times New Roman"/>
                <w:b/>
                <w:bCs/>
                <w:color w:val="000000"/>
                <w:lang w:eastAsia="it-IT"/>
              </w:rPr>
              <w:t>Elaborati analitici e grafici relativi al progetto approvato;</w:t>
            </w:r>
          </w:p>
          <w:p w:rsidR="00B75418" w:rsidRDefault="003F5AA7" w:rsidP="003F5AA7">
            <w:pPr>
              <w:spacing w:after="0" w:line="240" w:lineRule="auto"/>
              <w:rPr>
                <w:rFonts w:ascii="Garamond" w:eastAsia="Times New Roman" w:hAnsi="Garamond" w:cs="Times New Roman"/>
                <w:color w:val="000000"/>
                <w:lang w:eastAsia="it-IT"/>
              </w:rPr>
            </w:pPr>
            <w:r w:rsidRPr="003F5AA7">
              <w:rPr>
                <w:rFonts w:ascii="Garamond" w:eastAsia="Times New Roman" w:hAnsi="Garamond" w:cs="Times New Roman"/>
                <w:b/>
                <w:bCs/>
                <w:color w:val="000000"/>
                <w:lang w:eastAsia="it-IT"/>
              </w:rPr>
              <w:t>Documentazione relativa alla procedura di affidamento espletata su piattaforma digitale</w:t>
            </w: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•Bando</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•Capitolato</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•Altro</w:t>
            </w:r>
          </w:p>
        </w:tc>
      </w:tr>
      <w:tr w:rsidR="00B75418" w:rsidTr="00B75418">
        <w:trPr>
          <w:trHeight w:val="1417"/>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19</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In caso di avvalimento, la documentazione di gara contiene l’obbligo per il concorrente di allegare alla domanda di partecipazione in originale o copia autentica il contratto in virtù del quale l’impresa ausiliaria si obbliga nei confronti del concorrente a fornire i requisiti e a mettere a disposizione le risorse necessarie per tutta la durata dell’appalto (art. 89, comma 1, del d. lgs. n. 50/2016)?</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3F5AA7"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5AA7" w:rsidRPr="003F5AA7" w:rsidRDefault="003F5AA7" w:rsidP="003F5AA7">
            <w:pPr>
              <w:spacing w:after="0" w:line="240" w:lineRule="auto"/>
              <w:rPr>
                <w:rFonts w:ascii="Garamond" w:eastAsia="Times New Roman" w:hAnsi="Garamond" w:cs="Times New Roman"/>
                <w:b/>
                <w:bCs/>
                <w:color w:val="000000"/>
                <w:lang w:eastAsia="it-IT"/>
              </w:rPr>
            </w:pPr>
            <w:r w:rsidRPr="003F5AA7">
              <w:rPr>
                <w:rFonts w:ascii="Garamond" w:eastAsia="Times New Roman" w:hAnsi="Garamond" w:cs="Times New Roman"/>
                <w:b/>
                <w:bCs/>
                <w:color w:val="000000"/>
                <w:lang w:eastAsia="it-IT"/>
              </w:rPr>
              <w:t>Elaborati analitici e grafici relativi al progetto approvato;</w:t>
            </w:r>
          </w:p>
          <w:p w:rsidR="00B75418" w:rsidRDefault="003F5AA7" w:rsidP="003F5AA7">
            <w:pPr>
              <w:spacing w:after="0" w:line="240" w:lineRule="auto"/>
              <w:rPr>
                <w:rFonts w:ascii="Garamond" w:eastAsia="Times New Roman" w:hAnsi="Garamond" w:cs="Times New Roman"/>
                <w:color w:val="000000"/>
                <w:lang w:eastAsia="it-IT"/>
              </w:rPr>
            </w:pPr>
            <w:r w:rsidRPr="003F5AA7">
              <w:rPr>
                <w:rFonts w:ascii="Garamond" w:eastAsia="Times New Roman" w:hAnsi="Garamond" w:cs="Times New Roman"/>
                <w:b/>
                <w:bCs/>
                <w:color w:val="000000"/>
                <w:lang w:eastAsia="it-IT"/>
              </w:rPr>
              <w:t>Documentazione relativa alla procedura di affidamento espletata su piattaforma digitale</w:t>
            </w: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•Bando</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•Capitolato</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•Invito</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•Altro</w:t>
            </w:r>
          </w:p>
        </w:tc>
      </w:tr>
      <w:tr w:rsidR="00B75418" w:rsidTr="00B75418">
        <w:trPr>
          <w:trHeight w:val="1417"/>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20</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I termini fissati nel bando/avviso di gara per la presentazione delle offerte/domande di partecipazione sono conformi alla normativa vigente in materia di appalti, in particolare a quanto previsto dal d.lgs. n. 50/2016 in funzione della procedura di aggiudicazione scelta?</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Documentazione relativa alla procedura di affidamento espletata su piattaforma digitale</w:t>
            </w: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•Bando;</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•Capitolato;</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•Altro</w:t>
            </w:r>
          </w:p>
        </w:tc>
      </w:tr>
      <w:tr w:rsidR="00B75418" w:rsidTr="00B75418">
        <w:trPr>
          <w:trHeight w:val="1417"/>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21</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Nella documentazione di gara sono inserite le specifiche tecniche atte a garantire il rispetto del principio di non arrecare danno significativo all’ambiente? (DNSH)?</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3F5AA7"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5AA7" w:rsidRPr="003F5AA7" w:rsidRDefault="003F5AA7" w:rsidP="003F5AA7">
            <w:pPr>
              <w:spacing w:after="0" w:line="240" w:lineRule="auto"/>
              <w:rPr>
                <w:rFonts w:ascii="Garamond" w:eastAsia="Times New Roman" w:hAnsi="Garamond" w:cs="Times New Roman"/>
                <w:b/>
                <w:bCs/>
                <w:color w:val="000000"/>
                <w:lang w:eastAsia="it-IT"/>
              </w:rPr>
            </w:pPr>
            <w:r w:rsidRPr="003F5AA7">
              <w:rPr>
                <w:rFonts w:ascii="Garamond" w:eastAsia="Times New Roman" w:hAnsi="Garamond" w:cs="Times New Roman"/>
                <w:b/>
                <w:bCs/>
                <w:color w:val="000000"/>
                <w:lang w:eastAsia="it-IT"/>
              </w:rPr>
              <w:t>Elaborati analitici e grafici relativi al progetto approvato;</w:t>
            </w:r>
          </w:p>
          <w:p w:rsidR="00B75418" w:rsidRDefault="003F5AA7" w:rsidP="003F5AA7">
            <w:pPr>
              <w:spacing w:after="0" w:line="240" w:lineRule="auto"/>
              <w:rPr>
                <w:rFonts w:ascii="Garamond" w:eastAsia="Times New Roman" w:hAnsi="Garamond" w:cs="Times New Roman"/>
                <w:color w:val="000000"/>
                <w:lang w:eastAsia="it-IT"/>
              </w:rPr>
            </w:pPr>
            <w:r w:rsidRPr="003F5AA7">
              <w:rPr>
                <w:rFonts w:ascii="Garamond" w:eastAsia="Times New Roman" w:hAnsi="Garamond" w:cs="Times New Roman"/>
                <w:b/>
                <w:bCs/>
                <w:color w:val="000000"/>
                <w:lang w:eastAsia="it-IT"/>
              </w:rPr>
              <w:t xml:space="preserve">Documentazione relativa alla procedura di </w:t>
            </w:r>
            <w:r w:rsidRPr="003F5AA7">
              <w:rPr>
                <w:rFonts w:ascii="Garamond" w:eastAsia="Times New Roman" w:hAnsi="Garamond" w:cs="Times New Roman"/>
                <w:b/>
                <w:bCs/>
                <w:color w:val="000000"/>
                <w:lang w:eastAsia="it-IT"/>
              </w:rPr>
              <w:lastRenderedPageBreak/>
              <w:t>affidamento espletata su piattaforma digitale</w:t>
            </w: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•Bando di gara</w:t>
            </w:r>
          </w:p>
        </w:tc>
      </w:tr>
      <w:tr w:rsidR="00B75418" w:rsidTr="00B75418">
        <w:trPr>
          <w:trHeight w:val="1824"/>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22</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Per le finalità previste in materia di trasparenza, le informazioni relative alla programmazione, alla scelta del contraente all’aggiudicazione ed esecuzione delle opere sono state pubblicate ed aggiornate sul profilo del committente nella sezione Amministrazione Trasparente nonché trasmesse alla Banca Dati Nazionale dei Contratti pubblici dell’ANAC* (art. 29, comma 1, e art. 213, commi 8 e 9, del d. lgs. n. 50/2016)?</w:t>
            </w:r>
          </w:p>
          <w:p w:rsidR="00B75418" w:rsidRDefault="00B75418" w:rsidP="00B75418">
            <w:pPr>
              <w:spacing w:after="0" w:line="240" w:lineRule="auto"/>
              <w:rPr>
                <w:rFonts w:ascii="Garamond" w:eastAsia="Times New Roman" w:hAnsi="Garamond" w:cs="Times New Roman"/>
                <w:color w:val="000000"/>
                <w:lang w:eastAsia="it-IT"/>
              </w:rPr>
            </w:pPr>
          </w:p>
          <w:p w:rsidR="00B75418" w:rsidRDefault="00B75418" w:rsidP="00B75418">
            <w:pPr>
              <w:spacing w:after="0" w:line="240" w:lineRule="auto"/>
              <w:jc w:val="both"/>
              <w:rPr>
                <w:rFonts w:ascii="Garamond" w:eastAsia="Times New Roman" w:hAnsi="Garamond" w:cs="Times New Roman"/>
                <w:i/>
                <w:color w:val="000000"/>
                <w:lang w:eastAsia="it-IT"/>
              </w:rPr>
            </w:pPr>
            <w:r>
              <w:rPr>
                <w:rFonts w:ascii="Garamond" w:eastAsia="Times New Roman" w:hAnsi="Garamond" w:cs="Times New Roman"/>
                <w:i/>
                <w:color w:val="000000"/>
                <w:lang w:eastAsia="it-IT"/>
              </w:rPr>
              <w:t>*nelle more dell’entrata in vigore dell’indicata Banca Dati, si ritiene che tali atti, devono continuare ad essere pubblicati sulla piattaforma del MIMS (Parere MIMS n. 1300/2022)</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Link al sito del committente nella Sezione Amministrazione Trasparente</w:t>
            </w: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•Link al sito del committente nella</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Sezione Amministrazione Trasparente</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•Link al sito ANAC</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•CL autocontrollo procedura di selezione dei fornitori</w:t>
            </w:r>
          </w:p>
        </w:tc>
      </w:tr>
      <w:tr w:rsidR="00B75418" w:rsidTr="00B75418">
        <w:trPr>
          <w:trHeight w:val="1417"/>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23</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 xml:space="preserve">È stato rispettato quanto previsto dagli artt. 72 e 73 del d.l.gs n. 50/2016, dal D.M. del 02/12/2016, e dall’art. 1, comma 2, del D.L. n. 76/2020 e </w:t>
            </w:r>
            <w:proofErr w:type="spellStart"/>
            <w:proofErr w:type="gramStart"/>
            <w:r>
              <w:rPr>
                <w:rFonts w:ascii="Garamond" w:eastAsia="Times New Roman" w:hAnsi="Garamond" w:cs="Times New Roman"/>
                <w:color w:val="000000"/>
                <w:lang w:eastAsia="it-IT"/>
              </w:rPr>
              <w:t>ss.mm.ii</w:t>
            </w:r>
            <w:proofErr w:type="spellEnd"/>
            <w:proofErr w:type="gramEnd"/>
            <w:r>
              <w:rPr>
                <w:rFonts w:ascii="Garamond" w:eastAsia="Times New Roman" w:hAnsi="Garamond" w:cs="Times New Roman"/>
                <w:color w:val="000000"/>
                <w:lang w:eastAsia="it-IT"/>
              </w:rPr>
              <w:t xml:space="preserve"> ovvero dall’art. 36, comma 9, del d.lgs. n. 50/2016, in materia di pubblicazione degli avvisi e dei bandi di gara?</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DB0B24"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DB0B24" w:rsidP="00B75418">
            <w:pPr>
              <w:spacing w:after="0" w:line="240" w:lineRule="auto"/>
              <w:rPr>
                <w:rFonts w:ascii="Garamond" w:eastAsia="Times New Roman" w:hAnsi="Garamond" w:cs="Times New Roman"/>
                <w:color w:val="000000"/>
                <w:lang w:eastAsia="it-IT"/>
              </w:rPr>
            </w:pPr>
            <w:r>
              <w:rPr>
                <w:rFonts w:ascii="Garamond" w:eastAsia="Times New Roman" w:hAnsi="Garamond" w:cs="Times New Roman"/>
                <w:b/>
                <w:bCs/>
                <w:color w:val="000000"/>
                <w:lang w:eastAsia="it-IT"/>
              </w:rPr>
              <w:t>Link al sito del committente nella Sezione Amministrazione Trasparente</w:t>
            </w: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•GUUE</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•Estremi GURI</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 xml:space="preserve">•Copie delle pubblicazioni sui Quotidiani </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•Link di collegamento ai siti informatici</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•CL autocontrollo procedura di selezione dei fornitori</w:t>
            </w:r>
          </w:p>
        </w:tc>
      </w:tr>
      <w:tr w:rsidR="003F5AA7" w:rsidTr="00B75418">
        <w:trPr>
          <w:trHeight w:val="1417"/>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5AA7" w:rsidRDefault="003F5AA7" w:rsidP="003F5AA7">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lastRenderedPageBreak/>
              <w:t>24</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5AA7" w:rsidRDefault="003F5AA7" w:rsidP="003F5AA7">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Nel caso di procedure superiori alla soglia comunitaria, i concorrenti hanno presentato il Documento di Gara Unico Europeo (DGUE) ai sensi dell’art. 85 d.lgs. n. 50/2016 in formato elettronico?</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5AA7" w:rsidRDefault="00DB0B24" w:rsidP="003F5AA7">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5AA7" w:rsidRDefault="003F5AA7" w:rsidP="003F5AA7">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5AA7" w:rsidRDefault="003F5AA7" w:rsidP="003F5AA7">
            <w:pPr>
              <w:spacing w:after="0" w:line="240" w:lineRule="auto"/>
              <w:rPr>
                <w:rFonts w:ascii="Garamond" w:eastAsia="Times New Roman" w:hAnsi="Garamond" w:cs="Times New Roman"/>
                <w:b/>
                <w:bCs/>
                <w:color w:val="000000"/>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5AA7" w:rsidRPr="00DB0B24" w:rsidRDefault="00DB0B24" w:rsidP="003F5AA7">
            <w:pPr>
              <w:spacing w:after="0" w:line="240" w:lineRule="auto"/>
              <w:rPr>
                <w:rFonts w:ascii="Garamond" w:eastAsia="Times New Roman" w:hAnsi="Garamond" w:cs="Times New Roman"/>
                <w:b/>
                <w:color w:val="000000"/>
                <w:lang w:eastAsia="it-IT"/>
              </w:rPr>
            </w:pPr>
            <w:r w:rsidRPr="00DB0B24">
              <w:rPr>
                <w:rFonts w:ascii="Garamond" w:eastAsia="Times New Roman" w:hAnsi="Garamond" w:cs="Times New Roman"/>
                <w:b/>
                <w:color w:val="000000"/>
                <w:lang w:eastAsia="it-IT"/>
              </w:rPr>
              <w:t>DGUE</w:t>
            </w: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5AA7" w:rsidRPr="00DB0B24" w:rsidRDefault="00DB0B24" w:rsidP="003F5AA7">
            <w:pPr>
              <w:spacing w:after="0" w:line="240" w:lineRule="auto"/>
              <w:rPr>
                <w:rFonts w:ascii="Garamond" w:eastAsia="Times New Roman" w:hAnsi="Garamond" w:cs="Times New Roman"/>
                <w:b/>
                <w:bCs/>
                <w:color w:val="000000"/>
                <w:lang w:eastAsia="it-IT"/>
              </w:rPr>
            </w:pPr>
            <w:r w:rsidRPr="00DB0B24">
              <w:rPr>
                <w:rFonts w:ascii="Garamond" w:eastAsia="Times New Roman" w:hAnsi="Garamond" w:cs="Times New Roman"/>
                <w:b/>
                <w:color w:val="000000"/>
                <w:lang w:eastAsia="it-IT"/>
              </w:rPr>
              <w:t>Non ricorre la fattispecie di procedura superiore alla soglia comunitaria</w:t>
            </w:r>
          </w:p>
        </w:tc>
        <w:tc>
          <w:tcPr>
            <w:tcW w:w="2621" w:type="dxa"/>
            <w:tcBorders>
              <w:top w:val="single" w:sz="4" w:space="0" w:color="000000"/>
              <w:left w:val="single" w:sz="4" w:space="0" w:color="000000"/>
              <w:bottom w:val="single" w:sz="4" w:space="0" w:color="000000"/>
              <w:right w:val="single" w:sz="4" w:space="0" w:color="000000"/>
            </w:tcBorders>
            <w:vAlign w:val="center"/>
          </w:tcPr>
          <w:p w:rsidR="003F5AA7" w:rsidRDefault="003F5AA7" w:rsidP="003F5AA7">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•DGUE</w:t>
            </w:r>
          </w:p>
        </w:tc>
      </w:tr>
      <w:tr w:rsidR="003F5AA7" w:rsidTr="00B75418">
        <w:trPr>
          <w:trHeight w:val="1417"/>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5AA7" w:rsidRDefault="003F5AA7" w:rsidP="003F5AA7">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25</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5AA7" w:rsidRDefault="003F5AA7" w:rsidP="003F5AA7">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Nel caso di procedure superiori alla soglia comunitaria, il DGUE è conforme al modello di formulario per il documento di gara unico europeo e redatto secondo le istruzioni stabilite dal Regolamento di Esecuzione (UE) 2016/7 della Commissione del 05/01/2016?</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5AA7" w:rsidRDefault="00DB0B24" w:rsidP="003F5AA7">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5AA7" w:rsidRDefault="003F5AA7" w:rsidP="003F5AA7">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5AA7" w:rsidRDefault="003F5AA7" w:rsidP="003F5AA7">
            <w:pPr>
              <w:spacing w:after="0" w:line="240" w:lineRule="auto"/>
              <w:rPr>
                <w:rFonts w:ascii="Garamond" w:eastAsia="Times New Roman" w:hAnsi="Garamond" w:cs="Times New Roman"/>
                <w:b/>
                <w:bCs/>
                <w:color w:val="000000"/>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5AA7" w:rsidRDefault="00DB0B24" w:rsidP="003F5AA7">
            <w:pPr>
              <w:spacing w:after="0" w:line="240" w:lineRule="auto"/>
              <w:rPr>
                <w:rFonts w:ascii="Garamond" w:eastAsia="Times New Roman" w:hAnsi="Garamond" w:cs="Times New Roman"/>
                <w:color w:val="000000"/>
                <w:lang w:eastAsia="it-IT"/>
              </w:rPr>
            </w:pPr>
            <w:r w:rsidRPr="00DB0B24">
              <w:rPr>
                <w:rFonts w:ascii="Garamond" w:eastAsia="Times New Roman" w:hAnsi="Garamond" w:cs="Times New Roman"/>
                <w:b/>
                <w:color w:val="000000"/>
                <w:lang w:eastAsia="it-IT"/>
              </w:rPr>
              <w:t>DGUE</w:t>
            </w: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5AA7" w:rsidRDefault="00DB0B24" w:rsidP="003F5AA7">
            <w:pPr>
              <w:spacing w:after="0" w:line="240" w:lineRule="auto"/>
              <w:rPr>
                <w:rFonts w:ascii="Garamond" w:eastAsia="Times New Roman" w:hAnsi="Garamond" w:cs="Times New Roman"/>
                <w:b/>
                <w:bCs/>
                <w:color w:val="000000"/>
                <w:lang w:eastAsia="it-IT"/>
              </w:rPr>
            </w:pPr>
            <w:r w:rsidRPr="00DB0B24">
              <w:rPr>
                <w:rFonts w:ascii="Garamond" w:eastAsia="Times New Roman" w:hAnsi="Garamond" w:cs="Times New Roman"/>
                <w:b/>
                <w:color w:val="000000"/>
                <w:lang w:eastAsia="it-IT"/>
              </w:rPr>
              <w:t>Non ricorre la fattispecie di procedura superiore alla soglia comunitaria</w:t>
            </w:r>
          </w:p>
        </w:tc>
        <w:tc>
          <w:tcPr>
            <w:tcW w:w="2621" w:type="dxa"/>
            <w:tcBorders>
              <w:top w:val="single" w:sz="4" w:space="0" w:color="000000"/>
              <w:left w:val="single" w:sz="4" w:space="0" w:color="000000"/>
              <w:bottom w:val="single" w:sz="4" w:space="0" w:color="000000"/>
              <w:right w:val="single" w:sz="4" w:space="0" w:color="000000"/>
            </w:tcBorders>
            <w:vAlign w:val="center"/>
          </w:tcPr>
          <w:p w:rsidR="003F5AA7" w:rsidRDefault="003F5AA7" w:rsidP="003F5AA7">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•DGUE</w:t>
            </w:r>
          </w:p>
        </w:tc>
      </w:tr>
      <w:tr w:rsidR="00B75418" w:rsidTr="00B75418">
        <w:trPr>
          <w:trHeight w:val="680"/>
        </w:trPr>
        <w:tc>
          <w:tcPr>
            <w:tcW w:w="613" w:type="dxa"/>
            <w:tcBorders>
              <w:top w:val="single" w:sz="4" w:space="0" w:color="000000"/>
              <w:left w:val="single" w:sz="4" w:space="0" w:color="000000"/>
              <w:bottom w:val="single" w:sz="4" w:space="0" w:color="000000"/>
              <w:right w:val="single" w:sz="4" w:space="0" w:color="000000"/>
            </w:tcBorders>
            <w:shd w:val="clear" w:color="auto" w:fill="B8CCE4"/>
            <w:vAlign w:val="center"/>
          </w:tcPr>
          <w:p w:rsidR="00B75418" w:rsidRDefault="00B75418" w:rsidP="00B75418">
            <w:pPr>
              <w:spacing w:after="0" w:line="240" w:lineRule="auto"/>
              <w:jc w:val="center"/>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D</w:t>
            </w:r>
          </w:p>
        </w:tc>
        <w:tc>
          <w:tcPr>
            <w:tcW w:w="11043" w:type="dxa"/>
            <w:gridSpan w:val="6"/>
            <w:tcBorders>
              <w:top w:val="single" w:sz="4" w:space="0" w:color="000000"/>
              <w:left w:val="single" w:sz="4" w:space="0" w:color="000000"/>
              <w:bottom w:val="single" w:sz="4" w:space="0" w:color="000000"/>
              <w:right w:val="single" w:sz="4" w:space="0" w:color="000000"/>
            </w:tcBorders>
            <w:shd w:val="clear" w:color="auto" w:fill="B8CCE4"/>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Affidamenti in house</w:t>
            </w:r>
          </w:p>
        </w:tc>
        <w:tc>
          <w:tcPr>
            <w:tcW w:w="2621" w:type="dxa"/>
            <w:tcBorders>
              <w:top w:val="single" w:sz="4" w:space="0" w:color="000000"/>
              <w:left w:val="single" w:sz="4" w:space="0" w:color="000000"/>
              <w:bottom w:val="single" w:sz="4" w:space="0" w:color="000000"/>
              <w:right w:val="single" w:sz="4" w:space="0" w:color="000000"/>
            </w:tcBorders>
            <w:shd w:val="clear" w:color="auto" w:fill="B8CCE4"/>
            <w:vAlign w:val="center"/>
          </w:tcPr>
          <w:p w:rsidR="00B75418" w:rsidRDefault="00B75418" w:rsidP="00B75418">
            <w:pPr>
              <w:spacing w:after="0" w:line="240" w:lineRule="auto"/>
              <w:rPr>
                <w:rFonts w:ascii="Garamond" w:eastAsia="Times New Roman" w:hAnsi="Garamond" w:cs="Times New Roman"/>
                <w:b/>
                <w:bCs/>
                <w:lang w:eastAsia="it-IT"/>
              </w:rPr>
            </w:pPr>
          </w:p>
          <w:p w:rsidR="00B75418" w:rsidRDefault="00B75418" w:rsidP="00B75418">
            <w:pPr>
              <w:spacing w:after="0" w:line="240" w:lineRule="auto"/>
              <w:rPr>
                <w:rFonts w:ascii="Garamond" w:eastAsia="Times New Roman" w:hAnsi="Garamond" w:cs="Times New Roman"/>
                <w:b/>
                <w:bCs/>
                <w:lang w:eastAsia="it-IT"/>
              </w:rPr>
            </w:pPr>
          </w:p>
        </w:tc>
      </w:tr>
      <w:tr w:rsidR="00B75418" w:rsidTr="00B75418">
        <w:trPr>
          <w:trHeight w:val="1417"/>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1</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 xml:space="preserve">Nel caso si sia fatto ricorso all’affidamento </w:t>
            </w:r>
            <w:r>
              <w:rPr>
                <w:rFonts w:ascii="Garamond" w:eastAsia="Times New Roman" w:hAnsi="Garamond" w:cs="Times New Roman"/>
                <w:i/>
                <w:iCs/>
                <w:color w:val="000000"/>
                <w:lang w:eastAsia="it-IT"/>
              </w:rPr>
              <w:t>in house</w:t>
            </w:r>
            <w:r>
              <w:rPr>
                <w:rFonts w:ascii="Garamond" w:eastAsia="Times New Roman" w:hAnsi="Garamond" w:cs="Times New Roman"/>
                <w:color w:val="000000"/>
                <w:lang w:eastAsia="it-IT"/>
              </w:rPr>
              <w:t>, sono soddisfatte tutte le condizioni di cui all’art. 5 del d.lgs. n. 50/2016?</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color w:val="000000"/>
                <w:lang w:eastAsia="it-IT"/>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 xml:space="preserve">Non ricorso ad affidamento </w:t>
            </w:r>
            <w:r>
              <w:rPr>
                <w:rFonts w:ascii="Garamond" w:eastAsia="Times New Roman" w:hAnsi="Garamond" w:cs="Times New Roman"/>
                <w:b/>
                <w:bCs/>
                <w:i/>
                <w:iCs/>
                <w:color w:val="000000"/>
                <w:lang w:eastAsia="it-IT"/>
              </w:rPr>
              <w:t>in house</w:t>
            </w: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jc w:val="both"/>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 xml:space="preserve">Statuto ente in house; atto formale di riconoscimento della natura di </w:t>
            </w:r>
            <w:r>
              <w:rPr>
                <w:rFonts w:ascii="Garamond" w:eastAsia="Times New Roman" w:hAnsi="Garamond" w:cs="Times New Roman"/>
                <w:i/>
                <w:iCs/>
                <w:color w:val="000000"/>
                <w:sz w:val="20"/>
                <w:lang w:eastAsia="it-IT"/>
              </w:rPr>
              <w:t xml:space="preserve">in house providing </w:t>
            </w:r>
            <w:r>
              <w:rPr>
                <w:rFonts w:ascii="Garamond" w:eastAsia="Times New Roman" w:hAnsi="Garamond" w:cs="Times New Roman"/>
                <w:color w:val="000000"/>
                <w:sz w:val="20"/>
                <w:lang w:eastAsia="it-IT"/>
              </w:rPr>
              <w:t>dell’ente</w:t>
            </w:r>
          </w:p>
        </w:tc>
      </w:tr>
      <w:tr w:rsidR="00B75418" w:rsidTr="00B75418">
        <w:trPr>
          <w:trHeight w:val="1417"/>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2</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 xml:space="preserve">Nel caso si sia fatto ricorso all’affidamento </w:t>
            </w:r>
            <w:r>
              <w:rPr>
                <w:rFonts w:ascii="Garamond" w:eastAsia="Times New Roman" w:hAnsi="Garamond" w:cs="Times New Roman"/>
                <w:i/>
                <w:iCs/>
                <w:color w:val="000000"/>
                <w:lang w:eastAsia="it-IT"/>
              </w:rPr>
              <w:t>in house</w:t>
            </w:r>
            <w:r>
              <w:rPr>
                <w:rFonts w:ascii="Garamond" w:eastAsia="Times New Roman" w:hAnsi="Garamond" w:cs="Times New Roman"/>
                <w:color w:val="000000"/>
                <w:lang w:eastAsia="it-IT"/>
              </w:rPr>
              <w:t xml:space="preserve"> è stata preventivamente effettuata una valutazione della congruità economica dei prezzi del soggetto in house, in relazione all’oggetto e al valore della prestazione (art. 192 del d.lgs. n. 50/2016)?</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color w:val="000000"/>
                <w:lang w:eastAsia="it-IT"/>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 xml:space="preserve">Non ricorso ad affidamento </w:t>
            </w:r>
            <w:r>
              <w:rPr>
                <w:rFonts w:ascii="Garamond" w:eastAsia="Times New Roman" w:hAnsi="Garamond" w:cs="Times New Roman"/>
                <w:b/>
                <w:bCs/>
                <w:i/>
                <w:iCs/>
                <w:color w:val="000000"/>
                <w:lang w:eastAsia="it-IT"/>
              </w:rPr>
              <w:t>in house</w:t>
            </w: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jc w:val="both"/>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Atto/rapporto recante la valutazione di congruità economica</w:t>
            </w:r>
          </w:p>
        </w:tc>
      </w:tr>
      <w:tr w:rsidR="00B75418" w:rsidTr="00B75418">
        <w:trPr>
          <w:trHeight w:val="1417"/>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lastRenderedPageBreak/>
              <w:t>3</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La stazione appaltante, prima di procedere all'affidamento con modalità “in house” per servizi comunemente disponibili sul mercato concorrenziale, ha effettuato una valutazione della congruità economica dell’offerta formulata del soggetto “in house”, avendo riguardo all’oggetto e al valore della prestazione?</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color w:val="000000"/>
                <w:lang w:eastAsia="it-IT"/>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 xml:space="preserve">Non ricorso ad affidamento </w:t>
            </w:r>
            <w:r>
              <w:rPr>
                <w:rFonts w:ascii="Garamond" w:eastAsia="Times New Roman" w:hAnsi="Garamond" w:cs="Times New Roman"/>
                <w:b/>
                <w:bCs/>
                <w:i/>
                <w:iCs/>
                <w:color w:val="000000"/>
                <w:lang w:eastAsia="it-IT"/>
              </w:rPr>
              <w:t>in house</w:t>
            </w: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jc w:val="both"/>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Provvedimento di affidamento e documentazione attestante la verifica di congruità tecnica ed economica dell'offerta presentata dall'ente in house</w:t>
            </w:r>
          </w:p>
        </w:tc>
      </w:tr>
      <w:tr w:rsidR="00B75418" w:rsidTr="00B75418">
        <w:trPr>
          <w:trHeight w:val="1417"/>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4</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 xml:space="preserve">Il provvedimento di affidamento </w:t>
            </w:r>
            <w:r>
              <w:rPr>
                <w:rFonts w:ascii="Garamond" w:eastAsia="Times New Roman" w:hAnsi="Garamond" w:cs="Times New Roman"/>
                <w:i/>
                <w:iCs/>
                <w:color w:val="000000"/>
                <w:lang w:eastAsia="it-IT"/>
              </w:rPr>
              <w:t>in house</w:t>
            </w:r>
            <w:r>
              <w:rPr>
                <w:rFonts w:ascii="Garamond" w:eastAsia="Times New Roman" w:hAnsi="Garamond" w:cs="Times New Roman"/>
                <w:color w:val="000000"/>
                <w:lang w:eastAsia="it-IT"/>
              </w:rPr>
              <w:t xml:space="preserve"> contiene le motivazioni del mancato ricorso al mercato? </w:t>
            </w:r>
          </w:p>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 xml:space="preserve">Sono adeguatamente motivate le ragioni dell’affidamento </w:t>
            </w:r>
            <w:r>
              <w:rPr>
                <w:rFonts w:ascii="Garamond" w:eastAsia="Times New Roman" w:hAnsi="Garamond" w:cs="Times New Roman"/>
                <w:i/>
                <w:iCs/>
                <w:color w:val="000000"/>
                <w:lang w:eastAsia="it-IT"/>
              </w:rPr>
              <w:t xml:space="preserve">in house </w:t>
            </w:r>
            <w:r>
              <w:rPr>
                <w:rFonts w:ascii="Garamond" w:eastAsia="Times New Roman" w:hAnsi="Garamond" w:cs="Times New Roman"/>
                <w:color w:val="000000"/>
                <w:lang w:eastAsia="it-IT"/>
              </w:rPr>
              <w:t>in ordine a requisiti di efficienza, economicità, qualità del servizio nonché ottimale impiego delle risorse pubbliche?</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color w:val="000000"/>
                <w:lang w:eastAsia="it-IT"/>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 xml:space="preserve">Non ricorso ad affidamento </w:t>
            </w:r>
            <w:r>
              <w:rPr>
                <w:rFonts w:ascii="Garamond" w:eastAsia="Times New Roman" w:hAnsi="Garamond" w:cs="Times New Roman"/>
                <w:b/>
                <w:bCs/>
                <w:i/>
                <w:iCs/>
                <w:color w:val="000000"/>
                <w:lang w:eastAsia="it-IT"/>
              </w:rPr>
              <w:t>in house</w:t>
            </w: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Atto di affidamento del servizio/contratto</w:t>
            </w:r>
          </w:p>
        </w:tc>
      </w:tr>
      <w:tr w:rsidR="00B75418" w:rsidTr="00B75418">
        <w:trPr>
          <w:trHeight w:val="680"/>
        </w:trPr>
        <w:tc>
          <w:tcPr>
            <w:tcW w:w="613" w:type="dxa"/>
            <w:tcBorders>
              <w:top w:val="single" w:sz="4" w:space="0" w:color="000000"/>
              <w:left w:val="single" w:sz="4" w:space="0" w:color="000000"/>
              <w:bottom w:val="single" w:sz="4" w:space="0" w:color="000000"/>
              <w:right w:val="single" w:sz="4" w:space="0" w:color="000000"/>
            </w:tcBorders>
            <w:shd w:val="clear" w:color="auto" w:fill="B8CCE4"/>
            <w:vAlign w:val="center"/>
          </w:tcPr>
          <w:p w:rsidR="00B75418" w:rsidRDefault="00B75418" w:rsidP="00B75418">
            <w:pPr>
              <w:spacing w:after="0" w:line="240" w:lineRule="auto"/>
              <w:jc w:val="center"/>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E</w:t>
            </w:r>
          </w:p>
        </w:tc>
        <w:tc>
          <w:tcPr>
            <w:tcW w:w="11043" w:type="dxa"/>
            <w:gridSpan w:val="6"/>
            <w:tcBorders>
              <w:top w:val="single" w:sz="4" w:space="0" w:color="000000"/>
              <w:left w:val="single" w:sz="4" w:space="0" w:color="000000"/>
              <w:bottom w:val="single" w:sz="4" w:space="0" w:color="000000"/>
              <w:right w:val="single" w:sz="4" w:space="0" w:color="000000"/>
            </w:tcBorders>
            <w:shd w:val="clear" w:color="auto" w:fill="B8CCE4"/>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Verifica del rispetto della normativa appalti: commissione di gara e aggiudicazione</w:t>
            </w:r>
          </w:p>
        </w:tc>
        <w:tc>
          <w:tcPr>
            <w:tcW w:w="2621" w:type="dxa"/>
            <w:tcBorders>
              <w:top w:val="single" w:sz="4" w:space="0" w:color="000000"/>
              <w:left w:val="single" w:sz="4" w:space="0" w:color="000000"/>
              <w:bottom w:val="single" w:sz="4" w:space="0" w:color="000000"/>
              <w:right w:val="single" w:sz="4" w:space="0" w:color="000000"/>
            </w:tcBorders>
            <w:shd w:val="clear" w:color="auto" w:fill="B8CCE4"/>
            <w:vAlign w:val="center"/>
          </w:tcPr>
          <w:p w:rsidR="00B75418" w:rsidRDefault="00B75418" w:rsidP="00B75418">
            <w:pPr>
              <w:spacing w:after="0" w:line="240" w:lineRule="auto"/>
              <w:rPr>
                <w:rFonts w:ascii="Garamond" w:eastAsia="Times New Roman" w:hAnsi="Garamond" w:cs="Times New Roman"/>
                <w:b/>
                <w:bCs/>
                <w:lang w:eastAsia="it-IT"/>
              </w:rPr>
            </w:pPr>
          </w:p>
          <w:p w:rsidR="00B75418" w:rsidRDefault="00B75418" w:rsidP="00B75418">
            <w:pPr>
              <w:spacing w:after="0" w:line="240" w:lineRule="auto"/>
              <w:rPr>
                <w:rFonts w:ascii="Garamond" w:eastAsia="Times New Roman" w:hAnsi="Garamond" w:cs="Times New Roman"/>
                <w:b/>
                <w:bCs/>
                <w:lang w:eastAsia="it-IT"/>
              </w:rPr>
            </w:pPr>
          </w:p>
        </w:tc>
      </w:tr>
      <w:tr w:rsidR="00B75418" w:rsidTr="00B75418">
        <w:trPr>
          <w:trHeight w:val="1417"/>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1</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Sono state rispettate le norme previste dall’art. 77 del d.lgs. n. 50/2016 in relazione alla costituzione della Commissione giudicatrice?</w:t>
            </w:r>
          </w:p>
          <w:p w:rsidR="00B75418" w:rsidRDefault="00B75418" w:rsidP="00B75418">
            <w:pPr>
              <w:spacing w:after="0" w:line="240" w:lineRule="auto"/>
              <w:jc w:val="both"/>
              <w:rPr>
                <w:rFonts w:ascii="Garamond" w:eastAsia="Times New Roman" w:hAnsi="Garamond" w:cs="Times New Roman"/>
                <w:color w:val="000000"/>
                <w:lang w:eastAsia="it-IT"/>
              </w:rPr>
            </w:pPr>
          </w:p>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i/>
                <w:iCs/>
                <w:color w:val="000000"/>
                <w:lang w:eastAsia="it-IT"/>
              </w:rPr>
              <w:t>Ovvero</w:t>
            </w:r>
            <w:r>
              <w:rPr>
                <w:rFonts w:ascii="Garamond" w:eastAsia="Times New Roman" w:hAnsi="Garamond" w:cs="Times New Roman"/>
                <w:color w:val="000000"/>
                <w:lang w:eastAsia="it-IT"/>
              </w:rPr>
              <w:t xml:space="preserve"> </w:t>
            </w:r>
          </w:p>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ha applicato quanto disciplinato dal’art.7-ter del D.L. n. 22/2020, così come ribadito dall’art. 24 del D.L. n. 13/2023?</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color w:val="000000"/>
                <w:lang w:eastAsia="it-IT"/>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Non applicabile alla procedura utilizzata</w:t>
            </w: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•Atto di nomina dei commissari e di costituzione della Commissione</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•Bando e altra documentazione di gara</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 xml:space="preserve">•Eventuale regolamento interno alla stazione appaltante </w:t>
            </w:r>
          </w:p>
        </w:tc>
      </w:tr>
      <w:tr w:rsidR="00B75418" w:rsidTr="00B75418">
        <w:trPr>
          <w:trHeight w:val="1417"/>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2</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La Commissione giudicatrice è composta da un numero dispari di componenti, in numero massimo di cinque, esperti nello specifico settore cui si riferisce l’oggetto del contratto?</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color w:val="000000"/>
                <w:lang w:eastAsia="it-IT"/>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Non applicabile alla procedura utilizzata</w:t>
            </w: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•Atto di nomina dei commissari e di costituzione della Commissione</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•Linee guida ANAC n. 5</w:t>
            </w:r>
          </w:p>
        </w:tc>
      </w:tr>
      <w:tr w:rsidR="00B75418" w:rsidTr="00B75418">
        <w:trPr>
          <w:trHeight w:val="1417"/>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lastRenderedPageBreak/>
              <w:t>3</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lang w:eastAsia="it-IT"/>
              </w:rPr>
            </w:pPr>
            <w:r>
              <w:rPr>
                <w:rFonts w:ascii="Garamond" w:eastAsia="Times New Roman" w:hAnsi="Garamond" w:cs="Times New Roman"/>
                <w:lang w:eastAsia="it-IT"/>
              </w:rPr>
              <w:t>Nella nomina dei commissari, sono state rispettate le ulteriori clausole di incompatibilità previste ai commi 4, 5, 6 e 9 dell’art. 77 del d.lgs. n. 50/2016?</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color w:val="000000"/>
                <w:lang w:eastAsia="it-IT"/>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Non applicabile alla procedura utilizzata</w:t>
            </w: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•Atto di nomina dei commissari e di costituzione della Commissione</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 xml:space="preserve">•Dichiarazioni di insussistenza di cause di incompatibilità </w:t>
            </w:r>
          </w:p>
        </w:tc>
      </w:tr>
      <w:tr w:rsidR="00B75418" w:rsidTr="00B75418">
        <w:trPr>
          <w:trHeight w:val="1417"/>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4</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lang w:eastAsia="it-IT"/>
              </w:rPr>
            </w:pPr>
            <w:r>
              <w:rPr>
                <w:rFonts w:ascii="Garamond" w:eastAsia="Times New Roman" w:hAnsi="Garamond" w:cs="Times New Roman"/>
                <w:lang w:eastAsia="it-IT"/>
              </w:rPr>
              <w:t>La scelta dei criteri di aggiudicazione dell’appalto è stata effettuata dalla Stazione Appaltante in conformità con le disposizioni previste dall'art. 95 del d.lgs. n. 50/2016, commi 2, 3, 6 e 7?</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Documentazione relativa alla procedura di affidamento espletata su piattaforma digitale</w:t>
            </w: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•Capitolato</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•Bando</w:t>
            </w:r>
          </w:p>
        </w:tc>
      </w:tr>
      <w:tr w:rsidR="00B75418" w:rsidTr="00B75418">
        <w:trPr>
          <w:trHeight w:val="842"/>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5</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La nomina e la costituzione della Commissione sono avvenute successivamente alla scadenza dei termini fissati per la presentazione delle offerte (art. 77, comma 7, d. lgs. n. 50/2016)?</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color w:val="000000"/>
                <w:lang w:eastAsia="it-IT"/>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Non applicabile alla procedura utilizzata</w:t>
            </w: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lang w:eastAsia="it-IT"/>
              </w:rPr>
            </w:pPr>
          </w:p>
        </w:tc>
      </w:tr>
      <w:tr w:rsidR="00B75418" w:rsidTr="00B75418">
        <w:trPr>
          <w:trHeight w:val="842"/>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6</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Le offerte sono corredate da “garanzia provvisoria” unitamente all’impegno del fideiussore, anche diverso da quello che ha rilasciato la predetta garanzia, a rilasciare la garanzia fidejussoria per l’esecuzione del contratto, nel pieno rispetto di quanto previsto all’art. 93 del d. lgs. n. 50/2016?</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DB0B24"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lang w:eastAsia="it-IT"/>
              </w:rPr>
            </w:pPr>
          </w:p>
        </w:tc>
      </w:tr>
      <w:tr w:rsidR="00B75418" w:rsidTr="00B75418">
        <w:trPr>
          <w:trHeight w:val="842"/>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7</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Nel caso sia stato applicato il criterio del prezzo più basso, ci sono i presupposti e le motivazioni per l’impiego di tale criterio ai sensi dell’art. 95, commi 4 e 5, del d.lgs. n. 50/2016?</w:t>
            </w:r>
          </w:p>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 xml:space="preserve">La valutazione del prezzo è conforme a quanto disposto dall’art. 95 del d. lgs. n. 50/2016 (offerte inferiori a base di gara, non condizionate, non </w:t>
            </w:r>
            <w:r>
              <w:rPr>
                <w:rFonts w:ascii="Garamond" w:eastAsia="Times New Roman" w:hAnsi="Garamond" w:cs="Times New Roman"/>
                <w:color w:val="000000"/>
                <w:lang w:eastAsia="it-IT"/>
              </w:rPr>
              <w:lastRenderedPageBreak/>
              <w:t>parziali, verifica eventuali calcoli composizione prezzo offerto)?</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lastRenderedPageBreak/>
              <w:t>X</w:t>
            </w: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Documentazione relativa alla procedura di affidamento espletata su piattaforma digitale</w:t>
            </w: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•Bando</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•Capitolato</w:t>
            </w:r>
          </w:p>
        </w:tc>
      </w:tr>
      <w:tr w:rsidR="00B75418" w:rsidTr="00B75418">
        <w:trPr>
          <w:trHeight w:val="842"/>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8</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Nel caso sia stato applicato il criterio del miglior rapporto qualità/prezzo o il criterio del prezzo a costo fisso in base a criteri qualitativi, la stazione appaltante ha stabilito un tetto massimo per il punteggio economico entro il limite del 30 per cento (art. 95, comma 10-bis, d.lgs. n. 50/2016)?</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•Bando</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•Capitolato</w:t>
            </w:r>
          </w:p>
        </w:tc>
      </w:tr>
      <w:tr w:rsidR="00B75418" w:rsidTr="00B75418">
        <w:trPr>
          <w:trHeight w:val="842"/>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9</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La verifica dei requisiti generali è avvenuta tenendo conto dei motivi di esclusione previsti all’art. 80 del d.lgs. n. 50/2016?</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Documentazione relativa alla procedura di affidamento espletata su piattaforma digitale</w:t>
            </w: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•Capitolato</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•Bando</w:t>
            </w:r>
          </w:p>
        </w:tc>
      </w:tr>
      <w:tr w:rsidR="00B75418" w:rsidTr="00B75418">
        <w:trPr>
          <w:trHeight w:val="1226"/>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10</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Sono stati redatti i verbali delle operazioni di gara da parte del RUP e/o dalla Commissione giudicatrice?</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DB0B24"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Pr="00DB0B24" w:rsidRDefault="00DB0B24" w:rsidP="00B75418">
            <w:pPr>
              <w:spacing w:after="0" w:line="240" w:lineRule="auto"/>
              <w:rPr>
                <w:rFonts w:ascii="Garamond" w:eastAsia="Times New Roman" w:hAnsi="Garamond" w:cs="Times New Roman"/>
                <w:b/>
                <w:color w:val="000000"/>
                <w:lang w:eastAsia="it-IT"/>
              </w:rPr>
            </w:pPr>
            <w:r w:rsidRPr="00DB0B24">
              <w:rPr>
                <w:rFonts w:ascii="Garamond" w:eastAsia="Times New Roman" w:hAnsi="Garamond" w:cs="Times New Roman"/>
                <w:b/>
                <w:color w:val="000000"/>
                <w:sz w:val="20"/>
                <w:lang w:eastAsia="it-IT"/>
              </w:rPr>
              <w:t>Verbali commissione</w:t>
            </w: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DB0B24" w:rsidP="00B75418">
            <w:pPr>
              <w:spacing w:after="0" w:line="240" w:lineRule="auto"/>
            </w:pPr>
            <w:r w:rsidRPr="00CF5321">
              <w:rPr>
                <w:rFonts w:ascii="Garamond" w:eastAsia="Times New Roman" w:hAnsi="Garamond" w:cs="Times New Roman"/>
                <w:b/>
                <w:bCs/>
                <w:color w:val="000000"/>
                <w:lang w:eastAsia="it-IT"/>
              </w:rPr>
              <w:t>Stazione Unica Appaltante</w:t>
            </w: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•Verbali commissione</w:t>
            </w:r>
          </w:p>
        </w:tc>
      </w:tr>
      <w:tr w:rsidR="00DB0B24" w:rsidTr="00B75418">
        <w:trPr>
          <w:trHeight w:val="1030"/>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Default="00DB0B24" w:rsidP="00DB0B24">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11</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Default="00DB0B24" w:rsidP="00DB0B24">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È stata verificata l’eventuale esclusione di offerte anormalmente basse e sono stati comunicati in seduta pubblica gli esiti del procedimento di anomalia delle offerte?</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Default="00DB0B24" w:rsidP="00DB0B24">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Default="00DB0B24" w:rsidP="00DB0B24">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Default="00DB0B24" w:rsidP="00DB0B24">
            <w:pPr>
              <w:spacing w:after="0" w:line="240" w:lineRule="auto"/>
              <w:rPr>
                <w:rFonts w:ascii="Garamond" w:eastAsia="Times New Roman" w:hAnsi="Garamond" w:cs="Times New Roman"/>
                <w:b/>
                <w:bCs/>
                <w:color w:val="000000"/>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Pr="00DB0B24" w:rsidRDefault="00DB0B24" w:rsidP="00DB0B24">
            <w:pPr>
              <w:spacing w:after="0" w:line="240" w:lineRule="auto"/>
              <w:rPr>
                <w:rFonts w:ascii="Garamond" w:eastAsia="Times New Roman" w:hAnsi="Garamond" w:cs="Times New Roman"/>
                <w:b/>
                <w:color w:val="000000"/>
                <w:lang w:eastAsia="it-IT"/>
              </w:rPr>
            </w:pPr>
            <w:r w:rsidRPr="00DB0B24">
              <w:rPr>
                <w:rFonts w:ascii="Garamond" w:eastAsia="Times New Roman" w:hAnsi="Garamond" w:cs="Times New Roman"/>
                <w:b/>
                <w:color w:val="000000"/>
                <w:sz w:val="20"/>
                <w:lang w:eastAsia="it-IT"/>
              </w:rPr>
              <w:t>Verbali commissione</w:t>
            </w: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Default="00DB0B24" w:rsidP="00DB0B24">
            <w:pPr>
              <w:spacing w:after="0" w:line="240" w:lineRule="auto"/>
            </w:pPr>
            <w:r w:rsidRPr="00CF5321">
              <w:rPr>
                <w:rFonts w:ascii="Garamond" w:eastAsia="Times New Roman" w:hAnsi="Garamond" w:cs="Times New Roman"/>
                <w:b/>
                <w:bCs/>
                <w:color w:val="000000"/>
                <w:lang w:eastAsia="it-IT"/>
              </w:rPr>
              <w:t>Stazione Unica Appaltante</w:t>
            </w:r>
          </w:p>
        </w:tc>
        <w:tc>
          <w:tcPr>
            <w:tcW w:w="2621" w:type="dxa"/>
            <w:tcBorders>
              <w:top w:val="single" w:sz="4" w:space="0" w:color="000000"/>
              <w:left w:val="single" w:sz="4" w:space="0" w:color="000000"/>
              <w:bottom w:val="single" w:sz="4" w:space="0" w:color="000000"/>
              <w:right w:val="single" w:sz="4" w:space="0" w:color="000000"/>
            </w:tcBorders>
            <w:vAlign w:val="center"/>
          </w:tcPr>
          <w:p w:rsidR="00DB0B24" w:rsidRDefault="00DB0B24" w:rsidP="00DB0B24">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•Verbali commissione</w:t>
            </w:r>
          </w:p>
        </w:tc>
      </w:tr>
      <w:tr w:rsidR="00DB0B24" w:rsidTr="00B75418">
        <w:trPr>
          <w:trHeight w:val="988"/>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Default="00DB0B24" w:rsidP="00DB0B24">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12</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Default="00DB0B24" w:rsidP="00DB0B24">
            <w:pPr>
              <w:spacing w:after="0" w:line="240" w:lineRule="auto"/>
              <w:jc w:val="both"/>
              <w:rPr>
                <w:rFonts w:ascii="Garamond" w:hAnsi="Garamond"/>
              </w:rPr>
            </w:pPr>
            <w:r>
              <w:rPr>
                <w:rFonts w:ascii="Garamond" w:hAnsi="Garamond"/>
              </w:rPr>
              <w:t>È stata formulata la proposta di aggiudicazione ai sensi degli artt. 32, comma 5, e 33, comma 1, del d.lgs. n. 50/2016 ed è stata approvata dall’organo competente?</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Default="00DB0B24" w:rsidP="00DB0B24">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Default="00DB0B24" w:rsidP="00DB0B24">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Default="00DB0B24" w:rsidP="00DB0B24">
            <w:pPr>
              <w:spacing w:after="0" w:line="240" w:lineRule="auto"/>
              <w:rPr>
                <w:rFonts w:ascii="Garamond" w:eastAsia="Times New Roman" w:hAnsi="Garamond" w:cs="Times New Roman"/>
                <w:b/>
                <w:bCs/>
                <w:color w:val="000000"/>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Pr="00DB0B24" w:rsidRDefault="00DB0B24" w:rsidP="00DB0B24">
            <w:pPr>
              <w:spacing w:after="0" w:line="240" w:lineRule="auto"/>
              <w:rPr>
                <w:rFonts w:ascii="Garamond" w:eastAsia="Times New Roman" w:hAnsi="Garamond" w:cs="Times New Roman"/>
                <w:b/>
                <w:color w:val="000000"/>
                <w:lang w:eastAsia="it-IT"/>
              </w:rPr>
            </w:pPr>
            <w:r w:rsidRPr="00DB0B24">
              <w:rPr>
                <w:rFonts w:ascii="Garamond" w:eastAsia="Times New Roman" w:hAnsi="Garamond" w:cs="Times New Roman"/>
                <w:b/>
                <w:color w:val="000000"/>
                <w:lang w:eastAsia="it-IT"/>
              </w:rPr>
              <w:t>Determina con proposta di aggiudicazione</w:t>
            </w: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Default="00DB0B24" w:rsidP="00DB0B24">
            <w:pPr>
              <w:spacing w:after="0" w:line="240" w:lineRule="auto"/>
            </w:pPr>
            <w:r w:rsidRPr="00CF5321">
              <w:rPr>
                <w:rFonts w:ascii="Garamond" w:eastAsia="Times New Roman" w:hAnsi="Garamond" w:cs="Times New Roman"/>
                <w:b/>
                <w:bCs/>
                <w:color w:val="000000"/>
                <w:lang w:eastAsia="it-IT"/>
              </w:rPr>
              <w:t>Stazione Unica Appaltante</w:t>
            </w:r>
          </w:p>
        </w:tc>
        <w:tc>
          <w:tcPr>
            <w:tcW w:w="2621" w:type="dxa"/>
            <w:tcBorders>
              <w:top w:val="single" w:sz="4" w:space="0" w:color="000000"/>
              <w:left w:val="single" w:sz="4" w:space="0" w:color="000000"/>
              <w:bottom w:val="single" w:sz="4" w:space="0" w:color="000000"/>
              <w:right w:val="single" w:sz="4" w:space="0" w:color="000000"/>
            </w:tcBorders>
            <w:vAlign w:val="center"/>
          </w:tcPr>
          <w:p w:rsidR="00DB0B24" w:rsidRDefault="00DB0B24" w:rsidP="00DB0B24">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•Decreto/determina con proposta di aggiudicazione</w:t>
            </w:r>
          </w:p>
        </w:tc>
      </w:tr>
      <w:tr w:rsidR="00DB0B24" w:rsidTr="00B75418">
        <w:trPr>
          <w:trHeight w:val="975"/>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Default="00DB0B24" w:rsidP="00DB0B24">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lastRenderedPageBreak/>
              <w:t>13</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Default="00DB0B24" w:rsidP="00DB0B24">
            <w:pPr>
              <w:spacing w:after="0" w:line="240" w:lineRule="auto"/>
              <w:jc w:val="both"/>
              <w:rPr>
                <w:rFonts w:ascii="Garamond" w:eastAsia="Times New Roman" w:hAnsi="Garamond" w:cs="Times New Roman"/>
                <w:color w:val="000000"/>
                <w:lang w:eastAsia="it-IT"/>
              </w:rPr>
            </w:pPr>
            <w:r>
              <w:rPr>
                <w:rFonts w:ascii="Garamond" w:hAnsi="Garamond"/>
              </w:rPr>
              <w:t xml:space="preserve">L’aggiudicazione è avvenuta sulla base dei criteri indicati nella documentazione di gara?  </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Default="00DB0B24" w:rsidP="00DB0B24">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Default="00DB0B24" w:rsidP="00DB0B24">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Default="00DB0B24" w:rsidP="00DB0B24">
            <w:pPr>
              <w:spacing w:after="0" w:line="240" w:lineRule="auto"/>
              <w:rPr>
                <w:rFonts w:ascii="Garamond" w:eastAsia="Times New Roman" w:hAnsi="Garamond" w:cs="Times New Roman"/>
                <w:b/>
                <w:bCs/>
                <w:color w:val="000000"/>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Default="00DB0B24" w:rsidP="00DB0B24">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Documentazione relativa alla procedura di affidamento espletata su piattaforma digitale</w:t>
            </w: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Default="00DB0B24" w:rsidP="00DB0B24">
            <w:pPr>
              <w:spacing w:after="0" w:line="240" w:lineRule="auto"/>
              <w:rPr>
                <w:rFonts w:ascii="Garamond" w:eastAsia="Times New Roman" w:hAnsi="Garamond" w:cs="Times New Roman"/>
                <w:b/>
                <w:bCs/>
                <w:color w:val="000000"/>
                <w:lang w:eastAsia="it-IT"/>
              </w:rPr>
            </w:pPr>
          </w:p>
        </w:tc>
        <w:tc>
          <w:tcPr>
            <w:tcW w:w="2621" w:type="dxa"/>
            <w:tcBorders>
              <w:top w:val="single" w:sz="4" w:space="0" w:color="000000"/>
              <w:left w:val="single" w:sz="4" w:space="0" w:color="000000"/>
              <w:bottom w:val="single" w:sz="4" w:space="0" w:color="000000"/>
              <w:right w:val="single" w:sz="4" w:space="0" w:color="000000"/>
            </w:tcBorders>
            <w:vAlign w:val="center"/>
          </w:tcPr>
          <w:p w:rsidR="00DB0B24" w:rsidRDefault="00DB0B24" w:rsidP="00DB0B24">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•Decreto/determina di aggiudicazione</w:t>
            </w:r>
          </w:p>
        </w:tc>
      </w:tr>
      <w:tr w:rsidR="00DB0B24" w:rsidTr="00B75418">
        <w:trPr>
          <w:trHeight w:val="704"/>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Default="00DB0B24" w:rsidP="00DB0B24">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14</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Default="00DB0B24" w:rsidP="00DB0B24">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È stata acquisita la dichiarazione della Stazione appaltante con cui viene attestata la presenza/assenza di ricorsi avverso l’aggiudicazione?</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Default="00DB0B24" w:rsidP="00DB0B24">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Default="00DB0B24" w:rsidP="00DB0B24">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Default="00DB0B24" w:rsidP="00DB0B24">
            <w:pPr>
              <w:spacing w:after="0" w:line="240" w:lineRule="auto"/>
              <w:rPr>
                <w:rFonts w:ascii="Garamond" w:eastAsia="Times New Roman" w:hAnsi="Garamond" w:cs="Times New Roman"/>
                <w:b/>
                <w:bCs/>
                <w:color w:val="000000"/>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Default="00DB0B24" w:rsidP="00DB0B24">
            <w:pPr>
              <w:spacing w:after="0" w:line="240" w:lineRule="auto"/>
              <w:rPr>
                <w:rFonts w:ascii="Garamond" w:eastAsia="Times New Roman" w:hAnsi="Garamond" w:cs="Times New Roman"/>
                <w:color w:val="000000"/>
                <w:lang w:eastAsia="it-IT"/>
              </w:rPr>
            </w:pPr>
            <w:r>
              <w:rPr>
                <w:rFonts w:ascii="Garamond" w:eastAsia="Times New Roman" w:hAnsi="Garamond" w:cs="Times New Roman"/>
                <w:b/>
                <w:bCs/>
                <w:color w:val="000000"/>
                <w:lang w:eastAsia="it-IT"/>
              </w:rPr>
              <w:t xml:space="preserve">Documentazione </w:t>
            </w:r>
            <w:r w:rsidRPr="00CF5321">
              <w:rPr>
                <w:rFonts w:ascii="Garamond" w:eastAsia="Times New Roman" w:hAnsi="Garamond" w:cs="Times New Roman"/>
                <w:b/>
                <w:bCs/>
                <w:color w:val="000000"/>
                <w:lang w:eastAsia="it-IT"/>
              </w:rPr>
              <w:t>Stazione Unica Appaltante</w:t>
            </w: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Default="00DB0B24" w:rsidP="00DB0B24">
            <w:pPr>
              <w:spacing w:after="0" w:line="240" w:lineRule="auto"/>
              <w:rPr>
                <w:rFonts w:ascii="Garamond" w:eastAsia="Times New Roman" w:hAnsi="Garamond" w:cs="Times New Roman"/>
                <w:b/>
                <w:bCs/>
                <w:color w:val="000000"/>
                <w:lang w:eastAsia="it-IT"/>
              </w:rPr>
            </w:pPr>
          </w:p>
        </w:tc>
        <w:tc>
          <w:tcPr>
            <w:tcW w:w="2621" w:type="dxa"/>
            <w:tcBorders>
              <w:top w:val="single" w:sz="4" w:space="0" w:color="000000"/>
              <w:left w:val="single" w:sz="4" w:space="0" w:color="000000"/>
              <w:bottom w:val="single" w:sz="4" w:space="0" w:color="000000"/>
              <w:right w:val="single" w:sz="4" w:space="0" w:color="000000"/>
            </w:tcBorders>
            <w:vAlign w:val="center"/>
          </w:tcPr>
          <w:p w:rsidR="00DB0B24" w:rsidRDefault="00DB0B24" w:rsidP="00DB0B24">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•Attestazione assenza ricorsi</w:t>
            </w:r>
          </w:p>
        </w:tc>
      </w:tr>
      <w:tr w:rsidR="00DB0B24" w:rsidTr="00B75418">
        <w:trPr>
          <w:trHeight w:val="680"/>
        </w:trPr>
        <w:tc>
          <w:tcPr>
            <w:tcW w:w="613" w:type="dxa"/>
            <w:tcBorders>
              <w:top w:val="single" w:sz="4" w:space="0" w:color="000000"/>
              <w:left w:val="single" w:sz="4" w:space="0" w:color="000000"/>
              <w:bottom w:val="single" w:sz="4" w:space="0" w:color="000000"/>
              <w:right w:val="single" w:sz="4" w:space="0" w:color="000000"/>
            </w:tcBorders>
            <w:shd w:val="clear" w:color="auto" w:fill="B8CCE4"/>
            <w:vAlign w:val="center"/>
          </w:tcPr>
          <w:p w:rsidR="00DB0B24" w:rsidRDefault="00DB0B24" w:rsidP="00DB0B24">
            <w:pPr>
              <w:spacing w:after="0" w:line="240" w:lineRule="auto"/>
              <w:jc w:val="center"/>
              <w:rPr>
                <w:rFonts w:ascii="Garamond" w:eastAsia="Times New Roman" w:hAnsi="Garamond" w:cs="Times New Roman"/>
                <w:b/>
                <w:bCs/>
                <w:lang w:eastAsia="it-IT"/>
              </w:rPr>
            </w:pPr>
            <w:r>
              <w:rPr>
                <w:rFonts w:ascii="Garamond" w:eastAsia="Times New Roman" w:hAnsi="Garamond" w:cs="Times New Roman"/>
                <w:b/>
                <w:bCs/>
                <w:lang w:eastAsia="it-IT"/>
              </w:rPr>
              <w:t>F</w:t>
            </w:r>
          </w:p>
        </w:tc>
        <w:tc>
          <w:tcPr>
            <w:tcW w:w="11043" w:type="dxa"/>
            <w:gridSpan w:val="6"/>
            <w:tcBorders>
              <w:top w:val="single" w:sz="4" w:space="0" w:color="000000"/>
              <w:left w:val="single" w:sz="4" w:space="0" w:color="000000"/>
              <w:bottom w:val="single" w:sz="4" w:space="0" w:color="000000"/>
              <w:right w:val="single" w:sz="4" w:space="0" w:color="000000"/>
            </w:tcBorders>
            <w:shd w:val="clear" w:color="auto" w:fill="B8CCE4"/>
            <w:vAlign w:val="center"/>
          </w:tcPr>
          <w:p w:rsidR="00DB0B24" w:rsidRDefault="00DB0B24" w:rsidP="00DB0B24">
            <w:pPr>
              <w:spacing w:after="0" w:line="240" w:lineRule="auto"/>
              <w:rPr>
                <w:rFonts w:ascii="Garamond" w:eastAsia="Times New Roman" w:hAnsi="Garamond" w:cs="Times New Roman"/>
                <w:b/>
                <w:bCs/>
                <w:lang w:eastAsia="it-IT"/>
              </w:rPr>
            </w:pPr>
            <w:r>
              <w:rPr>
                <w:rFonts w:ascii="Garamond" w:eastAsia="Times New Roman" w:hAnsi="Garamond" w:cs="Times New Roman"/>
                <w:b/>
                <w:bCs/>
                <w:lang w:eastAsia="it-IT"/>
              </w:rPr>
              <w:t>Verifica del rispetto della normativa appalti: la stipula del contratto</w:t>
            </w:r>
          </w:p>
        </w:tc>
        <w:tc>
          <w:tcPr>
            <w:tcW w:w="2621" w:type="dxa"/>
            <w:tcBorders>
              <w:top w:val="single" w:sz="4" w:space="0" w:color="000000"/>
              <w:left w:val="single" w:sz="4" w:space="0" w:color="000000"/>
              <w:bottom w:val="single" w:sz="4" w:space="0" w:color="000000"/>
              <w:right w:val="single" w:sz="4" w:space="0" w:color="000000"/>
            </w:tcBorders>
            <w:shd w:val="clear" w:color="auto" w:fill="B8CCE4"/>
            <w:vAlign w:val="center"/>
          </w:tcPr>
          <w:p w:rsidR="00DB0B24" w:rsidRDefault="00DB0B24" w:rsidP="00DB0B24">
            <w:pPr>
              <w:spacing w:after="0" w:line="240" w:lineRule="auto"/>
              <w:rPr>
                <w:rFonts w:ascii="Garamond" w:eastAsia="Times New Roman" w:hAnsi="Garamond" w:cs="Times New Roman"/>
                <w:b/>
                <w:bCs/>
                <w:lang w:eastAsia="it-IT"/>
              </w:rPr>
            </w:pPr>
          </w:p>
        </w:tc>
      </w:tr>
      <w:tr w:rsidR="00DB0B24" w:rsidTr="00B75418">
        <w:trPr>
          <w:trHeight w:val="1417"/>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Default="00DB0B24" w:rsidP="00DB0B24">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1</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Default="00DB0B24" w:rsidP="00DB0B24">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Il contratto è stato stipulato decorso il termine di 35 giorni dall’invio dell’ultima delle comunicazioni del provvedimento di aggiudicazione definitiva ai sensi dell'art. 32, comma 9, del d.lgs. n. 50/2016</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Default="00DB0B24" w:rsidP="00DB0B24">
            <w:pPr>
              <w:spacing w:after="0" w:line="240" w:lineRule="auto"/>
              <w:rPr>
                <w:rFonts w:ascii="Garamond" w:eastAsia="Times New Roman" w:hAnsi="Garamond" w:cs="Times New Roman"/>
                <w:b/>
                <w:bCs/>
                <w:color w:val="000000"/>
                <w:lang w:eastAsia="it-IT"/>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Default="00DB0B24" w:rsidP="00DB0B24">
            <w:pPr>
              <w:spacing w:after="0" w:line="240" w:lineRule="auto"/>
              <w:rPr>
                <w:rFonts w:ascii="Garamond" w:eastAsia="Times New Roman" w:hAnsi="Garamond" w:cs="Times New Roman"/>
                <w:b/>
                <w:bCs/>
                <w:color w:val="000000"/>
                <w:lang w:eastAsia="it-IT"/>
              </w:rPr>
            </w:pPr>
            <w:r w:rsidRPr="00DB0B24">
              <w:rPr>
                <w:rFonts w:ascii="Garamond" w:eastAsia="Times New Roman" w:hAnsi="Garamond" w:cstheme="minorHAnsi"/>
                <w:b/>
                <w:bCs/>
                <w:color w:val="3465A4"/>
                <w:lang w:eastAsia="it-IT"/>
              </w:rPr>
              <w:t>X</w:t>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Default="00DB0B24" w:rsidP="00DB0B24">
            <w:pPr>
              <w:spacing w:after="0" w:line="240" w:lineRule="auto"/>
              <w:rPr>
                <w:rFonts w:ascii="Garamond" w:eastAsia="Times New Roman" w:hAnsi="Garamond" w:cs="Times New Roman"/>
                <w:b/>
                <w:bCs/>
                <w:color w:val="000000"/>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Default="00DB0B24" w:rsidP="00DB0B24">
            <w:pPr>
              <w:spacing w:after="0" w:line="240" w:lineRule="auto"/>
              <w:rPr>
                <w:rFonts w:ascii="Garamond" w:eastAsia="Times New Roman" w:hAnsi="Garamond" w:cs="Times New Roman"/>
                <w:color w:val="000000"/>
                <w:lang w:eastAsia="it-IT"/>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Pr="00DB0B24" w:rsidRDefault="00DB0B24" w:rsidP="00DB0B24">
            <w:pPr>
              <w:spacing w:after="0" w:line="240" w:lineRule="auto"/>
              <w:rPr>
                <w:rFonts w:ascii="Garamond" w:eastAsia="Times New Roman" w:hAnsi="Garamond" w:cs="Times New Roman"/>
                <w:b/>
                <w:bCs/>
                <w:color w:val="000000"/>
                <w:highlight w:val="green"/>
                <w:lang w:eastAsia="it-IT"/>
              </w:rPr>
            </w:pPr>
            <w:r w:rsidRPr="00DB0B24">
              <w:rPr>
                <w:rFonts w:ascii="Garamond" w:eastAsia="Times New Roman" w:hAnsi="Garamond" w:cstheme="minorHAnsi"/>
                <w:b/>
                <w:bCs/>
                <w:color w:val="3465A4"/>
                <w:lang w:eastAsia="it-IT"/>
              </w:rPr>
              <w:t>Contratto in corso di</w:t>
            </w:r>
            <w:r w:rsidRPr="00DB0B24">
              <w:rPr>
                <w:rFonts w:ascii="Garamond" w:eastAsia="Times New Roman" w:hAnsi="Garamond" w:cs="Times New Roman"/>
                <w:b/>
                <w:bCs/>
                <w:color w:val="000000"/>
                <w:highlight w:val="green"/>
                <w:lang w:eastAsia="it-IT"/>
              </w:rPr>
              <w:t xml:space="preserve"> </w:t>
            </w:r>
            <w:r w:rsidRPr="00DB0B24">
              <w:rPr>
                <w:rFonts w:ascii="Garamond" w:eastAsia="Times New Roman" w:hAnsi="Garamond" w:cstheme="minorHAnsi"/>
                <w:b/>
                <w:bCs/>
                <w:color w:val="3465A4"/>
                <w:lang w:eastAsia="it-IT"/>
              </w:rPr>
              <w:t>stipulazione</w:t>
            </w:r>
          </w:p>
        </w:tc>
        <w:tc>
          <w:tcPr>
            <w:tcW w:w="2621" w:type="dxa"/>
            <w:tcBorders>
              <w:top w:val="single" w:sz="4" w:space="0" w:color="000000"/>
              <w:left w:val="single" w:sz="4" w:space="0" w:color="000000"/>
              <w:bottom w:val="single" w:sz="4" w:space="0" w:color="000000"/>
              <w:right w:val="single" w:sz="4" w:space="0" w:color="000000"/>
            </w:tcBorders>
            <w:vAlign w:val="center"/>
          </w:tcPr>
          <w:p w:rsidR="00DB0B24" w:rsidRDefault="00DB0B24" w:rsidP="00DB0B24">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•Atto di aggiudicazione</w:t>
            </w:r>
          </w:p>
          <w:p w:rsidR="00DB0B24" w:rsidRDefault="00DB0B24" w:rsidP="00DB0B24">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•Contratto</w:t>
            </w:r>
          </w:p>
          <w:p w:rsidR="00DB0B24" w:rsidRDefault="00DB0B24" w:rsidP="00DB0B24">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•Altro</w:t>
            </w:r>
          </w:p>
        </w:tc>
      </w:tr>
      <w:tr w:rsidR="00DB0B24" w:rsidTr="00B75418">
        <w:trPr>
          <w:trHeight w:val="1030"/>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Default="00DB0B24" w:rsidP="00DB0B24">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2</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Default="00DB0B24" w:rsidP="00DB0B24">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In caso di mancato rispetto del termine di 35 giorni di cui al punto precedente per la stipula del contratto, ricorre una delle ipotesi di cui all’art. 32, comma 10, del d.lgs. n. 50/2016?</w:t>
            </w:r>
          </w:p>
          <w:p w:rsidR="00DB0B24" w:rsidRDefault="00DB0B24" w:rsidP="00DB0B24">
            <w:pPr>
              <w:spacing w:after="0" w:line="240" w:lineRule="auto"/>
              <w:jc w:val="both"/>
              <w:rPr>
                <w:rFonts w:ascii="Garamond" w:eastAsia="Times New Roman" w:hAnsi="Garamond" w:cs="Times New Roman"/>
                <w:color w:val="000000"/>
                <w:lang w:eastAsia="it-IT"/>
              </w:rPr>
            </w:pPr>
          </w:p>
          <w:p w:rsidR="00DB0B24" w:rsidRDefault="00DB0B24" w:rsidP="00DB0B24">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i/>
                <w:iCs/>
                <w:color w:val="000000"/>
                <w:lang w:eastAsia="it-IT"/>
              </w:rPr>
              <w:t>Ovvero</w:t>
            </w:r>
            <w:r>
              <w:rPr>
                <w:rFonts w:ascii="Garamond" w:eastAsia="Times New Roman" w:hAnsi="Garamond" w:cs="Times New Roman"/>
                <w:color w:val="000000"/>
                <w:lang w:eastAsia="it-IT"/>
              </w:rPr>
              <w:t xml:space="preserve"> </w:t>
            </w:r>
          </w:p>
          <w:p w:rsidR="00DB0B24" w:rsidRDefault="00DB0B24" w:rsidP="00DB0B24">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ha applicato quanto disciplinato dal’art.7-ter del D.L. n. 22/2020, così come ribadito dall’art. 24 del D.L. n. 13/2023?</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Pr="00DB0B24" w:rsidRDefault="00DB0B24" w:rsidP="00DB0B24">
            <w:pPr>
              <w:spacing w:after="0" w:line="240" w:lineRule="auto"/>
              <w:rPr>
                <w:rFonts w:ascii="Garamond" w:eastAsia="Times New Roman" w:hAnsi="Garamond" w:cstheme="minorHAnsi"/>
                <w:b/>
                <w:bCs/>
                <w:color w:val="3465A4"/>
                <w:lang w:eastAsia="it-IT"/>
              </w:rPr>
            </w:pPr>
            <w:r w:rsidRPr="00DB0B24">
              <w:rPr>
                <w:rFonts w:ascii="Garamond" w:eastAsia="Times New Roman" w:hAnsi="Garamond" w:cstheme="minorHAnsi"/>
                <w:b/>
                <w:bCs/>
                <w:color w:val="3465A4"/>
                <w:lang w:eastAsia="it-IT"/>
              </w:rPr>
              <w:t>X</w:t>
            </w: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Pr="00DB0B24" w:rsidRDefault="00DB0B24" w:rsidP="00DB0B24">
            <w:pPr>
              <w:spacing w:after="0" w:line="240" w:lineRule="auto"/>
              <w:rPr>
                <w:rFonts w:ascii="Garamond" w:eastAsia="Times New Roman" w:hAnsi="Garamond" w:cstheme="minorHAnsi"/>
                <w:b/>
                <w:bCs/>
                <w:color w:val="3465A4"/>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Pr="00DB0B24" w:rsidRDefault="00DB0B24" w:rsidP="00DB0B24">
            <w:pPr>
              <w:spacing w:after="0" w:line="240" w:lineRule="auto"/>
              <w:rPr>
                <w:rFonts w:ascii="Garamond" w:eastAsia="Times New Roman" w:hAnsi="Garamond" w:cstheme="minorHAnsi"/>
                <w:b/>
                <w:bCs/>
                <w:color w:val="3465A4"/>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Pr="00DB0B24" w:rsidRDefault="00DB0B24" w:rsidP="00DB0B24">
            <w:pPr>
              <w:spacing w:after="0" w:line="240" w:lineRule="auto"/>
              <w:rPr>
                <w:rFonts w:ascii="Garamond" w:eastAsia="Times New Roman" w:hAnsi="Garamond" w:cstheme="minorHAnsi"/>
                <w:b/>
                <w:bCs/>
                <w:color w:val="3465A4"/>
                <w:lang w:eastAsia="it-IT"/>
              </w:rPr>
            </w:pPr>
            <w:r w:rsidRPr="00DB0B24">
              <w:rPr>
                <w:rFonts w:ascii="Garamond" w:eastAsia="Times New Roman" w:hAnsi="Garamond" w:cstheme="minorHAnsi"/>
                <w:b/>
                <w:bCs/>
                <w:color w:val="3465A4"/>
                <w:lang w:eastAsia="it-IT"/>
              </w:rPr>
              <w:t>Determina con proposta di aggiudicazione</w:t>
            </w: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Pr="00DB0B24" w:rsidRDefault="00DB0B24" w:rsidP="00DB0B24">
            <w:pPr>
              <w:spacing w:after="0" w:line="240" w:lineRule="auto"/>
              <w:rPr>
                <w:rFonts w:ascii="Garamond" w:eastAsia="Times New Roman" w:hAnsi="Garamond" w:cstheme="minorHAnsi"/>
                <w:b/>
                <w:bCs/>
                <w:color w:val="3465A4"/>
                <w:lang w:eastAsia="it-IT"/>
              </w:rPr>
            </w:pPr>
            <w:r w:rsidRPr="00DB0B24">
              <w:rPr>
                <w:rFonts w:ascii="Garamond" w:eastAsia="Times New Roman" w:hAnsi="Garamond" w:cstheme="minorHAnsi"/>
                <w:b/>
                <w:bCs/>
                <w:color w:val="3465A4"/>
                <w:lang w:eastAsia="it-IT"/>
              </w:rPr>
              <w:t>Stazione Unica Appaltante</w:t>
            </w:r>
          </w:p>
        </w:tc>
        <w:tc>
          <w:tcPr>
            <w:tcW w:w="2621" w:type="dxa"/>
            <w:tcBorders>
              <w:top w:val="single" w:sz="4" w:space="0" w:color="000000"/>
              <w:left w:val="single" w:sz="4" w:space="0" w:color="000000"/>
              <w:bottom w:val="single" w:sz="4" w:space="0" w:color="000000"/>
              <w:right w:val="single" w:sz="4" w:space="0" w:color="000000"/>
            </w:tcBorders>
            <w:vAlign w:val="center"/>
          </w:tcPr>
          <w:p w:rsidR="00DB0B24" w:rsidRDefault="00DB0B24" w:rsidP="00DB0B24">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•Atto di aggiudicazione</w:t>
            </w:r>
          </w:p>
          <w:p w:rsidR="00DB0B24" w:rsidRDefault="00DB0B24" w:rsidP="00DB0B24">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•Contratto</w:t>
            </w:r>
          </w:p>
          <w:p w:rsidR="00DB0B24" w:rsidRDefault="00DB0B24" w:rsidP="00DB0B24">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•Altro</w:t>
            </w:r>
          </w:p>
        </w:tc>
      </w:tr>
      <w:tr w:rsidR="00DB0B24" w:rsidTr="00B75418">
        <w:trPr>
          <w:trHeight w:val="1172"/>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Default="00DB0B24" w:rsidP="00DB0B24">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lastRenderedPageBreak/>
              <w:t>3</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Default="00DB0B24" w:rsidP="00DB0B24">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L’eventuale esecuzione anticipata del contratto nei casi di urgenza è avvenuta su richiesta della stazione appaltante nei modi e alle condizioni previste al comma 8 dell’art. 32 del d.lgs. n. 50/2016?</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Default="00DB0B24" w:rsidP="00DB0B24">
            <w:pPr>
              <w:spacing w:after="0" w:line="240" w:lineRule="auto"/>
              <w:rPr>
                <w:rFonts w:ascii="Garamond" w:eastAsia="Times New Roman" w:hAnsi="Garamond" w:cs="Times New Roman"/>
                <w:b/>
                <w:bCs/>
                <w:color w:val="000000"/>
                <w:lang w:eastAsia="it-IT"/>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Default="00DB0B24" w:rsidP="00DB0B24">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Default="00DB0B24" w:rsidP="00DB0B24">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Default="00DB0B24" w:rsidP="00DB0B24">
            <w:pPr>
              <w:spacing w:after="0" w:line="240" w:lineRule="auto"/>
              <w:rPr>
                <w:rFonts w:ascii="Garamond" w:eastAsia="Times New Roman" w:hAnsi="Garamond" w:cs="Times New Roman"/>
                <w:color w:val="000000"/>
                <w:lang w:eastAsia="it-IT"/>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Default="00DB0B24" w:rsidP="00DB0B24">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Non applicabile alla procedura utilizzata</w:t>
            </w:r>
          </w:p>
        </w:tc>
        <w:tc>
          <w:tcPr>
            <w:tcW w:w="2621" w:type="dxa"/>
            <w:tcBorders>
              <w:top w:val="single" w:sz="4" w:space="0" w:color="000000"/>
              <w:left w:val="single" w:sz="4" w:space="0" w:color="000000"/>
              <w:bottom w:val="single" w:sz="4" w:space="0" w:color="000000"/>
              <w:right w:val="single" w:sz="4" w:space="0" w:color="000000"/>
            </w:tcBorders>
            <w:vAlign w:val="center"/>
          </w:tcPr>
          <w:p w:rsidR="00DB0B24" w:rsidRDefault="00DB0B24" w:rsidP="00DB0B24">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•Atto di aggiudicazione</w:t>
            </w:r>
          </w:p>
          <w:p w:rsidR="00DB0B24" w:rsidRDefault="00DB0B24" w:rsidP="00DB0B24">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•Contratto</w:t>
            </w:r>
          </w:p>
          <w:p w:rsidR="00DB0B24" w:rsidRDefault="00DB0B24" w:rsidP="00DB0B24">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•Altro</w:t>
            </w:r>
          </w:p>
        </w:tc>
      </w:tr>
      <w:tr w:rsidR="00DB0B24" w:rsidTr="00B75418">
        <w:trPr>
          <w:trHeight w:val="834"/>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Default="00DB0B24" w:rsidP="00DB0B24">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4</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Default="00DB0B24" w:rsidP="00DB0B24">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Il contratto è stato sottoposto alla condizione sospensiva dell’esito positivo dell’eventuale approvazione e degli altri controlli previsti dalle norme proprie delle stazioni appaltanti</w:t>
            </w:r>
          </w:p>
          <w:p w:rsidR="00DB0B24" w:rsidRDefault="00DB0B24" w:rsidP="00DB0B24">
            <w:pPr>
              <w:spacing w:after="0" w:line="240" w:lineRule="auto"/>
              <w:jc w:val="both"/>
              <w:rPr>
                <w:rFonts w:ascii="Garamond" w:eastAsia="Times New Roman" w:hAnsi="Garamond" w:cs="Times New Roman"/>
                <w:color w:val="000000"/>
                <w:lang w:eastAsia="it-IT"/>
              </w:rPr>
            </w:pPr>
          </w:p>
          <w:p w:rsidR="00DB0B24" w:rsidRDefault="00DB0B24" w:rsidP="00DB0B24">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i/>
                <w:iCs/>
                <w:color w:val="000000"/>
                <w:lang w:eastAsia="it-IT"/>
              </w:rPr>
              <w:t>Ovvero</w:t>
            </w:r>
            <w:r>
              <w:rPr>
                <w:rFonts w:ascii="Garamond" w:eastAsia="Times New Roman" w:hAnsi="Garamond" w:cs="Times New Roman"/>
                <w:color w:val="000000"/>
                <w:lang w:eastAsia="it-IT"/>
              </w:rPr>
              <w:t xml:space="preserve"> </w:t>
            </w:r>
          </w:p>
          <w:p w:rsidR="00DB0B24" w:rsidRDefault="00DB0B24" w:rsidP="00DB0B24">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ha applicato quanto disciplinato dal’art.7-ter del D.L. n. 22/2020, così come ribadito dall’art. 24 del D.L. n. 13/2023?</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Default="00DB0B24" w:rsidP="00DB0B24">
            <w:pPr>
              <w:spacing w:after="0" w:line="240" w:lineRule="auto"/>
              <w:rPr>
                <w:rFonts w:ascii="Garamond" w:eastAsia="Times New Roman" w:hAnsi="Garamond" w:cs="Times New Roman"/>
                <w:b/>
                <w:bCs/>
                <w:color w:val="000000"/>
                <w:lang w:eastAsia="it-IT"/>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Default="00DB0B24" w:rsidP="00DB0B24">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Pr="00DB0B24" w:rsidRDefault="00DB0B24" w:rsidP="00DB0B24">
            <w:pPr>
              <w:spacing w:after="0" w:line="240" w:lineRule="auto"/>
              <w:rPr>
                <w:rFonts w:ascii="Garamond" w:eastAsia="Times New Roman" w:hAnsi="Garamond" w:cstheme="minorHAnsi"/>
                <w:b/>
                <w:bCs/>
                <w:color w:val="3465A4"/>
                <w:lang w:eastAsia="it-IT"/>
              </w:rPr>
            </w:pPr>
            <w:r w:rsidRPr="00DB0B24">
              <w:rPr>
                <w:rFonts w:ascii="Garamond" w:eastAsia="Times New Roman" w:hAnsi="Garamond" w:cstheme="minorHAnsi"/>
                <w:b/>
                <w:bCs/>
                <w:color w:val="3465A4"/>
                <w:lang w:eastAsia="it-IT"/>
              </w:rPr>
              <w:t>X</w:t>
            </w: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Pr="00DB0B24" w:rsidRDefault="00DB0B24" w:rsidP="00DB0B24">
            <w:pPr>
              <w:spacing w:after="0" w:line="240" w:lineRule="auto"/>
              <w:rPr>
                <w:rFonts w:ascii="Garamond" w:eastAsia="Times New Roman" w:hAnsi="Garamond" w:cstheme="minorHAnsi"/>
                <w:b/>
                <w:bCs/>
                <w:color w:val="3465A4"/>
                <w:lang w:eastAsia="it-IT"/>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Pr="00DB0B24" w:rsidRDefault="00DB0B24" w:rsidP="00DB0B24">
            <w:pPr>
              <w:spacing w:after="0" w:line="240" w:lineRule="auto"/>
              <w:rPr>
                <w:rFonts w:ascii="Garamond" w:eastAsia="Times New Roman" w:hAnsi="Garamond" w:cstheme="minorHAnsi"/>
                <w:b/>
                <w:bCs/>
                <w:color w:val="3465A4"/>
                <w:lang w:eastAsia="it-IT"/>
              </w:rPr>
            </w:pPr>
            <w:r>
              <w:rPr>
                <w:rFonts w:ascii="Garamond" w:eastAsia="Times New Roman" w:hAnsi="Garamond" w:cs="Times New Roman"/>
                <w:b/>
                <w:bCs/>
                <w:color w:val="3465A4"/>
                <w:lang w:eastAsia="it-IT"/>
              </w:rPr>
              <w:t>Non applicabile nella presente fase di controllo: c</w:t>
            </w:r>
            <w:r w:rsidRPr="00DB0B24">
              <w:rPr>
                <w:rFonts w:ascii="Garamond" w:eastAsia="Times New Roman" w:hAnsi="Garamond" w:cstheme="minorHAnsi"/>
                <w:b/>
                <w:bCs/>
                <w:color w:val="3465A4"/>
                <w:lang w:eastAsia="it-IT"/>
              </w:rPr>
              <w:t>ontratto in corso di stipulazione</w:t>
            </w:r>
          </w:p>
        </w:tc>
        <w:tc>
          <w:tcPr>
            <w:tcW w:w="2621" w:type="dxa"/>
            <w:tcBorders>
              <w:top w:val="single" w:sz="4" w:space="0" w:color="000000"/>
              <w:left w:val="single" w:sz="4" w:space="0" w:color="000000"/>
              <w:bottom w:val="single" w:sz="4" w:space="0" w:color="000000"/>
              <w:right w:val="single" w:sz="4" w:space="0" w:color="000000"/>
            </w:tcBorders>
            <w:vAlign w:val="center"/>
          </w:tcPr>
          <w:p w:rsidR="00DB0B24" w:rsidRDefault="00DB0B24" w:rsidP="00DB0B24">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•Atto di aggiudicazione</w:t>
            </w:r>
          </w:p>
          <w:p w:rsidR="00DB0B24" w:rsidRDefault="00DB0B24" w:rsidP="00DB0B24">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•Contratto</w:t>
            </w:r>
          </w:p>
          <w:p w:rsidR="00DB0B24" w:rsidRDefault="00DB0B24" w:rsidP="00DB0B24">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•Altro</w:t>
            </w:r>
          </w:p>
        </w:tc>
      </w:tr>
      <w:tr w:rsidR="00DB0B24" w:rsidTr="00B75418">
        <w:trPr>
          <w:trHeight w:val="834"/>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Default="00DB0B24" w:rsidP="00DB0B24">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5</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Default="00DB0B24" w:rsidP="00DB0B24">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Il contratto di appalto di importo pari o superiore alle soglie comunitarie di cui all’art. 35 del d. lgs. n. 50/2016 è stato stipulato dopo aver acquisito l’informativa antimafia di cui agli artt. 84, comma 3, 90 e 91, d.lgs. n. 159/2011 acquisita tramite la banca dati nazionale unica?</w:t>
            </w:r>
          </w:p>
          <w:p w:rsidR="00DB0B24" w:rsidRDefault="00DB0B24" w:rsidP="00DB0B24">
            <w:pPr>
              <w:spacing w:after="0" w:line="240" w:lineRule="auto"/>
              <w:rPr>
                <w:rFonts w:ascii="Garamond" w:eastAsia="Times New Roman" w:hAnsi="Garamond" w:cs="Times New Roman"/>
                <w:i/>
                <w:color w:val="000000"/>
                <w:lang w:eastAsia="it-IT"/>
              </w:rPr>
            </w:pPr>
            <w:r>
              <w:rPr>
                <w:rFonts w:ascii="Garamond" w:eastAsia="Times New Roman" w:hAnsi="Garamond" w:cs="Times New Roman"/>
                <w:i/>
                <w:color w:val="000000"/>
                <w:lang w:eastAsia="it-IT"/>
              </w:rPr>
              <w:t>Oppure</w:t>
            </w:r>
          </w:p>
          <w:p w:rsidR="00DB0B24" w:rsidRDefault="00DB0B24" w:rsidP="00DB0B24">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b) nei casi di cui all’art. 92, comma 3, del d.lgs. n. 159 del 2011, senza l’informativa prefettizia sotto condizione risolutiva??</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Default="00DB0B24" w:rsidP="00DB0B24">
            <w:pPr>
              <w:spacing w:after="0" w:line="240" w:lineRule="auto"/>
              <w:rPr>
                <w:rFonts w:ascii="Garamond" w:eastAsia="Times New Roman" w:hAnsi="Garamond" w:cs="Times New Roman"/>
                <w:b/>
                <w:bCs/>
                <w:color w:val="000000"/>
                <w:lang w:eastAsia="it-IT"/>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Default="00DB0B24" w:rsidP="00DB0B24">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Pr="00DB0B24" w:rsidRDefault="00DB0B24" w:rsidP="00DB0B24">
            <w:pPr>
              <w:spacing w:after="0" w:line="240" w:lineRule="auto"/>
              <w:rPr>
                <w:rFonts w:ascii="Garamond" w:eastAsia="Times New Roman" w:hAnsi="Garamond" w:cstheme="minorHAnsi"/>
                <w:b/>
                <w:bCs/>
                <w:color w:val="3465A4"/>
                <w:lang w:eastAsia="it-IT"/>
              </w:rPr>
            </w:pPr>
            <w:r w:rsidRPr="00DB0B24">
              <w:rPr>
                <w:rFonts w:ascii="Garamond" w:eastAsia="Times New Roman" w:hAnsi="Garamond" w:cstheme="minorHAnsi"/>
                <w:b/>
                <w:bCs/>
                <w:color w:val="3465A4"/>
                <w:lang w:eastAsia="it-IT"/>
              </w:rPr>
              <w:t>X</w:t>
            </w: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Pr="00DB0B24" w:rsidRDefault="00DB0B24" w:rsidP="00DB0B24">
            <w:pPr>
              <w:spacing w:after="0" w:line="240" w:lineRule="auto"/>
              <w:rPr>
                <w:rFonts w:ascii="Garamond" w:eastAsia="Times New Roman" w:hAnsi="Garamond" w:cstheme="minorHAnsi"/>
                <w:b/>
                <w:bCs/>
                <w:color w:val="3465A4"/>
                <w:lang w:eastAsia="it-IT"/>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Pr="00DB0B24" w:rsidRDefault="00DB0B24" w:rsidP="00DB0B24">
            <w:pPr>
              <w:spacing w:after="0" w:line="240" w:lineRule="auto"/>
              <w:rPr>
                <w:rFonts w:ascii="Garamond" w:eastAsia="Times New Roman" w:hAnsi="Garamond" w:cstheme="minorHAnsi"/>
                <w:b/>
                <w:bCs/>
                <w:color w:val="3465A4"/>
                <w:lang w:eastAsia="it-IT"/>
              </w:rPr>
            </w:pPr>
            <w:r>
              <w:rPr>
                <w:rFonts w:ascii="Garamond" w:eastAsia="Times New Roman" w:hAnsi="Garamond" w:cs="Times New Roman"/>
                <w:b/>
                <w:bCs/>
                <w:color w:val="3465A4"/>
                <w:lang w:eastAsia="it-IT"/>
              </w:rPr>
              <w:t>Non applicabile nella presente fase di controllo: c</w:t>
            </w:r>
            <w:r w:rsidRPr="00DB0B24">
              <w:rPr>
                <w:rFonts w:ascii="Garamond" w:eastAsia="Times New Roman" w:hAnsi="Garamond" w:cstheme="minorHAnsi"/>
                <w:b/>
                <w:bCs/>
                <w:color w:val="3465A4"/>
                <w:lang w:eastAsia="it-IT"/>
              </w:rPr>
              <w:t>ontratto in corso di stipulazione</w:t>
            </w:r>
          </w:p>
        </w:tc>
        <w:tc>
          <w:tcPr>
            <w:tcW w:w="2621" w:type="dxa"/>
            <w:tcBorders>
              <w:top w:val="single" w:sz="4" w:space="0" w:color="000000"/>
              <w:left w:val="single" w:sz="4" w:space="0" w:color="000000"/>
              <w:bottom w:val="single" w:sz="4" w:space="0" w:color="000000"/>
              <w:right w:val="single" w:sz="4" w:space="0" w:color="000000"/>
            </w:tcBorders>
            <w:vAlign w:val="center"/>
          </w:tcPr>
          <w:p w:rsidR="00DB0B24" w:rsidRDefault="00DB0B24" w:rsidP="00DB0B24">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•Comunicazione antimafia</w:t>
            </w:r>
          </w:p>
          <w:p w:rsidR="00DB0B24" w:rsidRDefault="00DB0B24" w:rsidP="00DB0B24">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•Richiesta comunicazione antimafia</w:t>
            </w:r>
          </w:p>
          <w:p w:rsidR="00DB0B24" w:rsidRDefault="00DB0B24" w:rsidP="00DB0B24">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•Autocertificazione</w:t>
            </w:r>
          </w:p>
          <w:p w:rsidR="00DB0B24" w:rsidRDefault="00DB0B24" w:rsidP="00DB0B24">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•Contratto</w:t>
            </w:r>
          </w:p>
        </w:tc>
      </w:tr>
      <w:tr w:rsidR="00DB0B24" w:rsidTr="00B75418">
        <w:trPr>
          <w:trHeight w:val="821"/>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Default="00DB0B24" w:rsidP="00DB0B24">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6</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Default="00DB0B24" w:rsidP="00DB0B24">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Il contratto è stato stipulato successivamente all’acquisizione di:</w:t>
            </w:r>
          </w:p>
          <w:p w:rsidR="00DB0B24" w:rsidRDefault="00DB0B24" w:rsidP="00DB0B24">
            <w:pPr>
              <w:pStyle w:val="Paragrafoelenco"/>
              <w:numPr>
                <w:ilvl w:val="0"/>
                <w:numId w:val="1"/>
              </w:num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Certificati della Camera di Commercio;</w:t>
            </w:r>
          </w:p>
          <w:p w:rsidR="00DB0B24" w:rsidRDefault="00DB0B24" w:rsidP="00DB0B24">
            <w:pPr>
              <w:pStyle w:val="Paragrafoelenco"/>
              <w:numPr>
                <w:ilvl w:val="0"/>
                <w:numId w:val="1"/>
              </w:num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Casellario giudiziale;</w:t>
            </w:r>
          </w:p>
          <w:p w:rsidR="00DB0B24" w:rsidRDefault="00DB0B24" w:rsidP="00DB0B24">
            <w:pPr>
              <w:pStyle w:val="Paragrafoelenco"/>
              <w:numPr>
                <w:ilvl w:val="0"/>
                <w:numId w:val="1"/>
              </w:num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DURC;</w:t>
            </w:r>
          </w:p>
          <w:p w:rsidR="00DB0B24" w:rsidRDefault="00DB0B24" w:rsidP="00DB0B24">
            <w:pPr>
              <w:pStyle w:val="Paragrafoelenco"/>
              <w:numPr>
                <w:ilvl w:val="0"/>
                <w:numId w:val="1"/>
              </w:num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lastRenderedPageBreak/>
              <w:t>Informativa antimafia per contratti superiori alla soglia comunitaria (IVA esclusa);</w:t>
            </w:r>
          </w:p>
          <w:p w:rsidR="00DB0B24" w:rsidRDefault="00DB0B24" w:rsidP="00DB0B24">
            <w:pPr>
              <w:pStyle w:val="Paragrafoelenco"/>
              <w:numPr>
                <w:ilvl w:val="0"/>
                <w:numId w:val="1"/>
              </w:num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Comunicazione antimafia per contratti di importo superiore a 150.000,00 € ma inferiore alla soglia comunitaria (IVA esclusa)?</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Default="00DB0B24" w:rsidP="00DB0B24">
            <w:pPr>
              <w:spacing w:after="0" w:line="240" w:lineRule="auto"/>
              <w:rPr>
                <w:rFonts w:ascii="Garamond" w:eastAsia="Times New Roman" w:hAnsi="Garamond" w:cs="Times New Roman"/>
                <w:b/>
                <w:bCs/>
                <w:color w:val="000000"/>
                <w:lang w:eastAsia="it-IT"/>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Default="00DB0B24" w:rsidP="00DB0B24">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Pr="00DB0B24" w:rsidRDefault="00DB0B24" w:rsidP="00DB0B24">
            <w:pPr>
              <w:spacing w:after="0" w:line="240" w:lineRule="auto"/>
              <w:rPr>
                <w:rFonts w:ascii="Garamond" w:eastAsia="Times New Roman" w:hAnsi="Garamond" w:cstheme="minorHAnsi"/>
                <w:b/>
                <w:bCs/>
                <w:color w:val="3465A4"/>
                <w:lang w:eastAsia="it-IT"/>
              </w:rPr>
            </w:pPr>
            <w:r w:rsidRPr="00DB0B24">
              <w:rPr>
                <w:rFonts w:ascii="Garamond" w:eastAsia="Times New Roman" w:hAnsi="Garamond" w:cstheme="minorHAnsi"/>
                <w:b/>
                <w:bCs/>
                <w:color w:val="3465A4"/>
                <w:lang w:eastAsia="it-IT"/>
              </w:rPr>
              <w:t>X</w:t>
            </w: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Pr="00DB0B24" w:rsidRDefault="00DB0B24" w:rsidP="00DB0B24">
            <w:pPr>
              <w:spacing w:after="0" w:line="240" w:lineRule="auto"/>
              <w:rPr>
                <w:rFonts w:ascii="Garamond" w:eastAsia="Times New Roman" w:hAnsi="Garamond" w:cstheme="minorHAnsi"/>
                <w:b/>
                <w:bCs/>
                <w:color w:val="3465A4"/>
                <w:lang w:eastAsia="it-IT"/>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Pr="00DB0B24" w:rsidRDefault="00DB0B24" w:rsidP="00DB0B24">
            <w:pPr>
              <w:spacing w:after="0" w:line="240" w:lineRule="auto"/>
              <w:rPr>
                <w:rFonts w:ascii="Garamond" w:eastAsia="Times New Roman" w:hAnsi="Garamond" w:cstheme="minorHAnsi"/>
                <w:b/>
                <w:bCs/>
                <w:color w:val="3465A4"/>
                <w:lang w:eastAsia="it-IT"/>
              </w:rPr>
            </w:pPr>
            <w:r>
              <w:rPr>
                <w:rFonts w:ascii="Garamond" w:eastAsia="Times New Roman" w:hAnsi="Garamond" w:cs="Times New Roman"/>
                <w:b/>
                <w:bCs/>
                <w:color w:val="3465A4"/>
                <w:lang w:eastAsia="it-IT"/>
              </w:rPr>
              <w:t>Non applicabile nella presente fase di controllo: c</w:t>
            </w:r>
            <w:r w:rsidRPr="00DB0B24">
              <w:rPr>
                <w:rFonts w:ascii="Garamond" w:eastAsia="Times New Roman" w:hAnsi="Garamond" w:cstheme="minorHAnsi"/>
                <w:b/>
                <w:bCs/>
                <w:color w:val="3465A4"/>
                <w:lang w:eastAsia="it-IT"/>
              </w:rPr>
              <w:t>ontratto in corso di stipulazione</w:t>
            </w:r>
          </w:p>
        </w:tc>
        <w:tc>
          <w:tcPr>
            <w:tcW w:w="2621" w:type="dxa"/>
            <w:tcBorders>
              <w:top w:val="single" w:sz="4" w:space="0" w:color="000000"/>
              <w:left w:val="single" w:sz="4" w:space="0" w:color="000000"/>
              <w:bottom w:val="single" w:sz="4" w:space="0" w:color="000000"/>
              <w:right w:val="single" w:sz="4" w:space="0" w:color="000000"/>
            </w:tcBorders>
            <w:vAlign w:val="center"/>
          </w:tcPr>
          <w:p w:rsidR="00DB0B24" w:rsidRDefault="00DB0B24" w:rsidP="00DB0B24">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•Certificato Camera di Commercio</w:t>
            </w:r>
          </w:p>
          <w:p w:rsidR="00DB0B24" w:rsidRDefault="00DB0B24" w:rsidP="00DB0B24">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•Casellario giudiziale</w:t>
            </w:r>
          </w:p>
          <w:p w:rsidR="00DB0B24" w:rsidRDefault="00DB0B24" w:rsidP="00DB0B24">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 xml:space="preserve">•DURC </w:t>
            </w:r>
          </w:p>
          <w:p w:rsidR="00DB0B24" w:rsidRDefault="00DB0B24" w:rsidP="00DB0B24">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•Informativa antimafia in corso di validità</w:t>
            </w:r>
          </w:p>
          <w:p w:rsidR="00DB0B24" w:rsidRDefault="00DB0B24" w:rsidP="00DB0B24">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lastRenderedPageBreak/>
              <w:t>•Comunicazione antimafia in corso di validità</w:t>
            </w:r>
          </w:p>
        </w:tc>
      </w:tr>
      <w:tr w:rsidR="00DB0B24" w:rsidTr="00B75418">
        <w:trPr>
          <w:trHeight w:val="1417"/>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Default="00DB0B24" w:rsidP="00DB0B24">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lastRenderedPageBreak/>
              <w:t>7</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Default="00DB0B24" w:rsidP="00DB0B24">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Il contratto è stato stipulato secondo le forme e modalità previste dall’art. 32, comma 14, del d. lgs. n. 50/2016 e firmato da soggetti con poteri di firma?</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Default="00DB0B24" w:rsidP="00DB0B24">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Default="00DB0B24" w:rsidP="00DB0B24">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Default="00DB0B24" w:rsidP="00DB0B24">
            <w:pPr>
              <w:spacing w:after="0" w:line="240" w:lineRule="auto"/>
              <w:rPr>
                <w:rFonts w:ascii="Garamond" w:eastAsia="Times New Roman" w:hAnsi="Garamond" w:cs="Times New Roman"/>
                <w:b/>
                <w:bCs/>
                <w:color w:val="000000"/>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Pr="00DB0B24" w:rsidRDefault="00DB0B24" w:rsidP="00DB0B24">
            <w:pPr>
              <w:spacing w:after="0" w:line="240" w:lineRule="auto"/>
              <w:rPr>
                <w:rFonts w:ascii="Garamond" w:eastAsia="Times New Roman" w:hAnsi="Garamond" w:cstheme="minorHAnsi"/>
                <w:b/>
                <w:bCs/>
                <w:color w:val="3465A4"/>
                <w:lang w:eastAsia="it-IT"/>
              </w:rPr>
            </w:pPr>
            <w:r w:rsidRPr="00DB0B24">
              <w:rPr>
                <w:rFonts w:ascii="Garamond" w:eastAsia="Times New Roman" w:hAnsi="Garamond" w:cstheme="minorHAnsi"/>
                <w:b/>
                <w:bCs/>
                <w:color w:val="3465A4"/>
                <w:lang w:eastAsia="it-IT"/>
              </w:rPr>
              <w:t>Determina con proposta di aggiudicazione</w:t>
            </w: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Pr="00DB0B24" w:rsidRDefault="00DB0B24" w:rsidP="00DB0B24">
            <w:pPr>
              <w:spacing w:after="0" w:line="240" w:lineRule="auto"/>
              <w:rPr>
                <w:rFonts w:ascii="Garamond" w:eastAsia="Times New Roman" w:hAnsi="Garamond" w:cstheme="minorHAnsi"/>
                <w:b/>
                <w:bCs/>
                <w:color w:val="3465A4"/>
                <w:lang w:eastAsia="it-IT"/>
              </w:rPr>
            </w:pPr>
            <w:r w:rsidRPr="00DB0B24">
              <w:rPr>
                <w:rFonts w:ascii="Garamond" w:eastAsia="Times New Roman" w:hAnsi="Garamond" w:cstheme="minorHAnsi"/>
                <w:b/>
                <w:bCs/>
                <w:color w:val="3465A4"/>
                <w:lang w:eastAsia="it-IT"/>
              </w:rPr>
              <w:t>Stazione Unica Appaltante</w:t>
            </w:r>
          </w:p>
        </w:tc>
        <w:tc>
          <w:tcPr>
            <w:tcW w:w="2621" w:type="dxa"/>
            <w:tcBorders>
              <w:top w:val="single" w:sz="4" w:space="0" w:color="000000"/>
              <w:left w:val="single" w:sz="4" w:space="0" w:color="000000"/>
              <w:bottom w:val="single" w:sz="4" w:space="0" w:color="000000"/>
              <w:right w:val="single" w:sz="4" w:space="0" w:color="000000"/>
            </w:tcBorders>
            <w:vAlign w:val="center"/>
          </w:tcPr>
          <w:p w:rsidR="00DB0B24" w:rsidRDefault="00DB0B24" w:rsidP="00DB0B24">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•Atto di aggiudicazione</w:t>
            </w:r>
          </w:p>
          <w:p w:rsidR="00DB0B24" w:rsidRDefault="00DB0B24" w:rsidP="00DB0B24">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•Contratto</w:t>
            </w:r>
          </w:p>
          <w:p w:rsidR="00DB0B24" w:rsidRDefault="00DB0B24" w:rsidP="00DB0B24">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•Procura</w:t>
            </w:r>
          </w:p>
          <w:p w:rsidR="00DB0B24" w:rsidRDefault="00DB0B24" w:rsidP="00DB0B24">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•Camera di Commercio</w:t>
            </w:r>
          </w:p>
        </w:tc>
      </w:tr>
      <w:tr w:rsidR="00DB0B24" w:rsidTr="00B75418">
        <w:trPr>
          <w:trHeight w:val="1417"/>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Default="00DB0B24" w:rsidP="00DB0B24">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8</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Default="00DB0B24" w:rsidP="00DB0B24">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 xml:space="preserve">Nel contratto è stato precisato che il pagamento delle spese sostenute dal soggetto attuatore viene effettuato con risorse del Fondo di Rotazione per l’attuazione dell’iniziativa </w:t>
            </w:r>
            <w:proofErr w:type="spellStart"/>
            <w:r>
              <w:rPr>
                <w:rFonts w:ascii="Garamond" w:eastAsia="Times New Roman" w:hAnsi="Garamond" w:cs="Times New Roman"/>
                <w:i/>
                <w:iCs/>
                <w:color w:val="000000"/>
                <w:lang w:eastAsia="it-IT"/>
              </w:rPr>
              <w:t>Next</w:t>
            </w:r>
            <w:proofErr w:type="spellEnd"/>
            <w:r>
              <w:rPr>
                <w:rFonts w:ascii="Garamond" w:eastAsia="Times New Roman" w:hAnsi="Garamond" w:cs="Times New Roman"/>
                <w:i/>
                <w:iCs/>
                <w:color w:val="000000"/>
                <w:lang w:eastAsia="it-IT"/>
              </w:rPr>
              <w:t xml:space="preserve"> Generation EU</w:t>
            </w:r>
            <w:r>
              <w:rPr>
                <w:rFonts w:ascii="Garamond" w:eastAsia="Times New Roman" w:hAnsi="Garamond" w:cs="Times New Roman"/>
                <w:color w:val="000000"/>
                <w:lang w:eastAsia="it-IT"/>
              </w:rPr>
              <w:t xml:space="preserve"> – Italia?</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Pr="00DB0B24" w:rsidRDefault="00DB0B24" w:rsidP="00DB0B24">
            <w:pPr>
              <w:spacing w:after="0" w:line="240" w:lineRule="auto"/>
              <w:rPr>
                <w:rFonts w:ascii="Garamond" w:eastAsia="Times New Roman" w:hAnsi="Garamond" w:cs="Times New Roman"/>
                <w:b/>
                <w:bCs/>
                <w:lang w:eastAsia="it-IT"/>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Pr="00DB0B24" w:rsidRDefault="00DB0B24" w:rsidP="00DB0B24">
            <w:pPr>
              <w:spacing w:after="0" w:line="240" w:lineRule="auto"/>
              <w:rPr>
                <w:rFonts w:ascii="Garamond" w:eastAsia="Times New Roman" w:hAnsi="Garamond" w:cstheme="minorHAnsi"/>
                <w:b/>
                <w:bCs/>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Pr="00DB0B24" w:rsidRDefault="00DB0B24" w:rsidP="00DB0B24">
            <w:pPr>
              <w:spacing w:after="0" w:line="240" w:lineRule="auto"/>
              <w:rPr>
                <w:rFonts w:ascii="Garamond" w:eastAsia="Times New Roman" w:hAnsi="Garamond" w:cstheme="minorHAnsi"/>
                <w:b/>
                <w:bCs/>
                <w:color w:val="3465A4"/>
                <w:lang w:eastAsia="it-IT"/>
              </w:rPr>
            </w:pPr>
            <w:r w:rsidRPr="00DB0B24">
              <w:rPr>
                <w:rFonts w:ascii="Garamond" w:eastAsia="Times New Roman" w:hAnsi="Garamond" w:cstheme="minorHAnsi"/>
                <w:b/>
                <w:bCs/>
                <w:color w:val="3465A4"/>
                <w:lang w:eastAsia="it-IT"/>
              </w:rPr>
              <w:t>X</w:t>
            </w: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Pr="00DB0B24" w:rsidRDefault="00DB0B24" w:rsidP="00DB0B24">
            <w:pPr>
              <w:spacing w:after="0" w:line="240" w:lineRule="auto"/>
              <w:rPr>
                <w:rFonts w:ascii="Garamond" w:eastAsia="Times New Roman" w:hAnsi="Garamond" w:cstheme="minorHAnsi"/>
                <w:b/>
                <w:bCs/>
                <w:color w:val="3465A4"/>
                <w:lang w:eastAsia="it-IT"/>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Pr="00DB0B24" w:rsidRDefault="00DB0B24" w:rsidP="00DB0B24">
            <w:pPr>
              <w:spacing w:after="0" w:line="240" w:lineRule="auto"/>
              <w:rPr>
                <w:rFonts w:ascii="Garamond" w:eastAsia="Times New Roman" w:hAnsi="Garamond" w:cstheme="minorHAnsi"/>
                <w:b/>
                <w:bCs/>
                <w:color w:val="3465A4"/>
                <w:lang w:eastAsia="it-IT"/>
              </w:rPr>
            </w:pPr>
            <w:r>
              <w:rPr>
                <w:rFonts w:ascii="Garamond" w:eastAsia="Times New Roman" w:hAnsi="Garamond" w:cs="Times New Roman"/>
                <w:b/>
                <w:bCs/>
                <w:color w:val="3465A4"/>
                <w:lang w:eastAsia="it-IT"/>
              </w:rPr>
              <w:t>Non applicabile nella presente fase di controllo: c</w:t>
            </w:r>
            <w:r w:rsidRPr="00DB0B24">
              <w:rPr>
                <w:rFonts w:ascii="Garamond" w:eastAsia="Times New Roman" w:hAnsi="Garamond" w:cstheme="minorHAnsi"/>
                <w:b/>
                <w:bCs/>
                <w:color w:val="3465A4"/>
                <w:lang w:eastAsia="it-IT"/>
              </w:rPr>
              <w:t>ontratto in corso di stipulazione</w:t>
            </w:r>
          </w:p>
        </w:tc>
        <w:tc>
          <w:tcPr>
            <w:tcW w:w="2621" w:type="dxa"/>
            <w:tcBorders>
              <w:top w:val="single" w:sz="4" w:space="0" w:color="000000"/>
              <w:left w:val="single" w:sz="4" w:space="0" w:color="000000"/>
              <w:bottom w:val="single" w:sz="4" w:space="0" w:color="000000"/>
              <w:right w:val="single" w:sz="4" w:space="0" w:color="000000"/>
            </w:tcBorders>
            <w:vAlign w:val="center"/>
          </w:tcPr>
          <w:p w:rsidR="00DB0B24" w:rsidRDefault="00DB0B24" w:rsidP="00DB0B24">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•Contratto</w:t>
            </w:r>
          </w:p>
        </w:tc>
      </w:tr>
      <w:tr w:rsidR="00DB0B24" w:rsidTr="00B75418">
        <w:trPr>
          <w:trHeight w:val="1417"/>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Default="00DB0B24" w:rsidP="00DB0B24">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9</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Default="00DB0B24" w:rsidP="00DB0B24">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Il periodo di vigenza del contratto è coerente rispetto alla tempistica indicata nel progetto/investimento /riforma e la spesa ad esso relativa rientra tra le tipologie ammissibili secondo la normativa comunitaria e nazionale?</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Default="00DB0B24" w:rsidP="00DB0B24">
            <w:pPr>
              <w:spacing w:after="0" w:line="240" w:lineRule="auto"/>
              <w:rPr>
                <w:rFonts w:ascii="Garamond" w:eastAsia="Times New Roman" w:hAnsi="Garamond" w:cs="Times New Roman"/>
                <w:b/>
                <w:bCs/>
                <w:color w:val="000000"/>
                <w:lang w:eastAsia="it-IT"/>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Default="00DB0B24" w:rsidP="00DB0B24">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Pr="00DB0B24" w:rsidRDefault="00DB0B24" w:rsidP="00DB0B24">
            <w:pPr>
              <w:spacing w:after="0" w:line="240" w:lineRule="auto"/>
              <w:rPr>
                <w:rFonts w:ascii="Garamond" w:eastAsia="Times New Roman" w:hAnsi="Garamond" w:cstheme="minorHAnsi"/>
                <w:b/>
                <w:bCs/>
                <w:color w:val="3465A4"/>
                <w:lang w:eastAsia="it-IT"/>
              </w:rPr>
            </w:pPr>
            <w:r w:rsidRPr="00DB0B24">
              <w:rPr>
                <w:rFonts w:ascii="Garamond" w:eastAsia="Times New Roman" w:hAnsi="Garamond" w:cstheme="minorHAnsi"/>
                <w:b/>
                <w:bCs/>
                <w:color w:val="3465A4"/>
                <w:lang w:eastAsia="it-IT"/>
              </w:rPr>
              <w:t>X</w:t>
            </w: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Pr="00DB0B24" w:rsidRDefault="00DB0B24" w:rsidP="00DB0B24">
            <w:pPr>
              <w:spacing w:after="0" w:line="240" w:lineRule="auto"/>
              <w:rPr>
                <w:rFonts w:ascii="Garamond" w:eastAsia="Times New Roman" w:hAnsi="Garamond" w:cstheme="minorHAnsi"/>
                <w:b/>
                <w:bCs/>
                <w:color w:val="3465A4"/>
                <w:lang w:eastAsia="it-IT"/>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Pr="00DB0B24" w:rsidRDefault="00DB0B24" w:rsidP="00DB0B24">
            <w:pPr>
              <w:spacing w:after="0" w:line="240" w:lineRule="auto"/>
              <w:rPr>
                <w:rFonts w:ascii="Garamond" w:eastAsia="Times New Roman" w:hAnsi="Garamond" w:cstheme="minorHAnsi"/>
                <w:b/>
                <w:bCs/>
                <w:color w:val="3465A4"/>
                <w:lang w:eastAsia="it-IT"/>
              </w:rPr>
            </w:pPr>
            <w:r>
              <w:rPr>
                <w:rFonts w:ascii="Garamond" w:eastAsia="Times New Roman" w:hAnsi="Garamond" w:cs="Times New Roman"/>
                <w:b/>
                <w:bCs/>
                <w:color w:val="3465A4"/>
                <w:lang w:eastAsia="it-IT"/>
              </w:rPr>
              <w:t>Non applicabile nella presente fase di controllo: c</w:t>
            </w:r>
            <w:r w:rsidRPr="00DB0B24">
              <w:rPr>
                <w:rFonts w:ascii="Garamond" w:eastAsia="Times New Roman" w:hAnsi="Garamond" w:cstheme="minorHAnsi"/>
                <w:b/>
                <w:bCs/>
                <w:color w:val="3465A4"/>
                <w:lang w:eastAsia="it-IT"/>
              </w:rPr>
              <w:t>ontratto in corso di stipulazione</w:t>
            </w:r>
          </w:p>
        </w:tc>
        <w:tc>
          <w:tcPr>
            <w:tcW w:w="2621" w:type="dxa"/>
            <w:tcBorders>
              <w:top w:val="single" w:sz="4" w:space="0" w:color="000000"/>
              <w:left w:val="single" w:sz="4" w:space="0" w:color="000000"/>
              <w:bottom w:val="single" w:sz="4" w:space="0" w:color="000000"/>
              <w:right w:val="single" w:sz="4" w:space="0" w:color="000000"/>
            </w:tcBorders>
            <w:vAlign w:val="center"/>
          </w:tcPr>
          <w:p w:rsidR="00DB0B24" w:rsidRDefault="00DB0B24" w:rsidP="00DB0B24">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•Scheda progetto/investimento</w:t>
            </w:r>
          </w:p>
          <w:p w:rsidR="00DB0B24" w:rsidRDefault="00DB0B24" w:rsidP="00DB0B24">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•Accordo di concessione/Contratto</w:t>
            </w:r>
          </w:p>
          <w:p w:rsidR="00DB0B24" w:rsidRDefault="00DB0B24" w:rsidP="00DB0B24">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•Linee guida ammissibilità</w:t>
            </w:r>
          </w:p>
        </w:tc>
      </w:tr>
      <w:tr w:rsidR="00DB0B24" w:rsidTr="00B75418">
        <w:trPr>
          <w:trHeight w:val="1417"/>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Default="00DB0B24" w:rsidP="00DB0B24">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10</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Default="00DB0B24" w:rsidP="00DB0B24">
            <w:pPr>
              <w:spacing w:after="0" w:line="240" w:lineRule="auto"/>
              <w:jc w:val="both"/>
              <w:rPr>
                <w:rFonts w:ascii="Garamond" w:eastAsia="Times New Roman" w:hAnsi="Garamond" w:cs="Times New Roman"/>
                <w:lang w:eastAsia="it-IT"/>
              </w:rPr>
            </w:pPr>
            <w:r>
              <w:rPr>
                <w:rFonts w:ascii="Garamond" w:eastAsia="Times New Roman" w:hAnsi="Garamond" w:cs="Times New Roman"/>
                <w:color w:val="000000"/>
                <w:lang w:eastAsia="it-IT"/>
              </w:rPr>
              <w:t>È stata costituita la “garanzia definitiva”, nel pieno rispetto di quanto previsto all’ art. 103 del d. lgs. n. 50/2016 e ove pertinente la “garanzia di buon adempimento” e la “garanzia per la risoluzione” nel pieno rispetto di quanto previsto all’ art. 104 del d. lgs. n. 50/2016?</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Default="00DB0B24" w:rsidP="00DB0B24">
            <w:pPr>
              <w:spacing w:after="0" w:line="240" w:lineRule="auto"/>
              <w:rPr>
                <w:rFonts w:ascii="Garamond" w:eastAsia="Times New Roman" w:hAnsi="Garamond" w:cs="Times New Roman"/>
                <w:b/>
                <w:bCs/>
                <w:color w:val="000000"/>
                <w:lang w:eastAsia="it-IT"/>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Default="00DB0B24" w:rsidP="00DB0B24">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Pr="00DB0B24" w:rsidRDefault="00DB0B24" w:rsidP="00DB0B24">
            <w:pPr>
              <w:spacing w:after="0" w:line="240" w:lineRule="auto"/>
              <w:rPr>
                <w:rFonts w:ascii="Garamond" w:eastAsia="Times New Roman" w:hAnsi="Garamond" w:cstheme="minorHAnsi"/>
                <w:b/>
                <w:bCs/>
                <w:color w:val="3465A4"/>
                <w:lang w:eastAsia="it-IT"/>
              </w:rPr>
            </w:pPr>
            <w:r w:rsidRPr="00DB0B24">
              <w:rPr>
                <w:rFonts w:ascii="Garamond" w:eastAsia="Times New Roman" w:hAnsi="Garamond" w:cstheme="minorHAnsi"/>
                <w:b/>
                <w:bCs/>
                <w:color w:val="3465A4"/>
                <w:lang w:eastAsia="it-IT"/>
              </w:rPr>
              <w:t>X</w:t>
            </w: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Pr="00DB0B24" w:rsidRDefault="00DB0B24" w:rsidP="00DB0B24">
            <w:pPr>
              <w:spacing w:after="0" w:line="240" w:lineRule="auto"/>
              <w:rPr>
                <w:rFonts w:ascii="Garamond" w:eastAsia="Times New Roman" w:hAnsi="Garamond" w:cstheme="minorHAnsi"/>
                <w:b/>
                <w:bCs/>
                <w:color w:val="3465A4"/>
                <w:lang w:eastAsia="it-IT"/>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Pr="00DB0B24" w:rsidRDefault="00DB0B24" w:rsidP="00DB0B24">
            <w:pPr>
              <w:spacing w:after="0" w:line="240" w:lineRule="auto"/>
              <w:rPr>
                <w:rFonts w:ascii="Garamond" w:eastAsia="Times New Roman" w:hAnsi="Garamond" w:cstheme="minorHAnsi"/>
                <w:b/>
                <w:bCs/>
                <w:color w:val="3465A4"/>
                <w:lang w:eastAsia="it-IT"/>
              </w:rPr>
            </w:pPr>
            <w:r>
              <w:rPr>
                <w:rFonts w:ascii="Garamond" w:eastAsia="Times New Roman" w:hAnsi="Garamond" w:cs="Times New Roman"/>
                <w:b/>
                <w:bCs/>
                <w:color w:val="3465A4"/>
                <w:lang w:eastAsia="it-IT"/>
              </w:rPr>
              <w:t>Non applicabile nella presente fase di controllo: c</w:t>
            </w:r>
            <w:r w:rsidRPr="00DB0B24">
              <w:rPr>
                <w:rFonts w:ascii="Garamond" w:eastAsia="Times New Roman" w:hAnsi="Garamond" w:cstheme="minorHAnsi"/>
                <w:b/>
                <w:bCs/>
                <w:color w:val="3465A4"/>
                <w:lang w:eastAsia="it-IT"/>
              </w:rPr>
              <w:t>ontratto in corso di stipulazione</w:t>
            </w:r>
          </w:p>
        </w:tc>
        <w:tc>
          <w:tcPr>
            <w:tcW w:w="2621" w:type="dxa"/>
            <w:tcBorders>
              <w:top w:val="single" w:sz="4" w:space="0" w:color="000000"/>
              <w:left w:val="single" w:sz="4" w:space="0" w:color="000000"/>
              <w:bottom w:val="single" w:sz="4" w:space="0" w:color="000000"/>
              <w:right w:val="single" w:sz="4" w:space="0" w:color="000000"/>
            </w:tcBorders>
            <w:vAlign w:val="center"/>
          </w:tcPr>
          <w:p w:rsidR="00DB0B24" w:rsidRDefault="00DB0B24" w:rsidP="00DB0B24">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•Contratto</w:t>
            </w:r>
          </w:p>
          <w:p w:rsidR="00DB0B24" w:rsidRDefault="00DB0B24" w:rsidP="00DB0B24">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•Garanzia fideiussoria</w:t>
            </w:r>
          </w:p>
        </w:tc>
      </w:tr>
      <w:tr w:rsidR="00DB0B24" w:rsidTr="00B75418">
        <w:trPr>
          <w:trHeight w:val="605"/>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Default="00DB0B24" w:rsidP="00DB0B24">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lastRenderedPageBreak/>
              <w:t>11</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Default="00DB0B24" w:rsidP="00DB0B24">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 xml:space="preserve">Nel contratto di appalto, subappalto e in quelli stipulati con i subcontraenti della filiera delle imprese a qualsiasi titolo interessate è stata prevista un’apposita clausola con la quale l’appaltatore si assume gli obblighi di tracciabilità dei flussi finanziari dì cui alla legge n. 136/2010? </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Default="00DB0B24" w:rsidP="00DB0B24">
            <w:pPr>
              <w:spacing w:after="0" w:line="240" w:lineRule="auto"/>
              <w:rPr>
                <w:rFonts w:ascii="Garamond" w:eastAsia="Times New Roman" w:hAnsi="Garamond" w:cs="Times New Roman"/>
                <w:b/>
                <w:bCs/>
                <w:color w:val="000000"/>
                <w:lang w:eastAsia="it-IT"/>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Default="00DB0B24" w:rsidP="00DB0B24">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Pr="00DB0B24" w:rsidRDefault="00DB0B24" w:rsidP="00DB0B24">
            <w:pPr>
              <w:spacing w:after="0" w:line="240" w:lineRule="auto"/>
              <w:rPr>
                <w:rFonts w:ascii="Garamond" w:eastAsia="Times New Roman" w:hAnsi="Garamond" w:cstheme="minorHAnsi"/>
                <w:b/>
                <w:bCs/>
                <w:color w:val="3465A4"/>
                <w:lang w:eastAsia="it-IT"/>
              </w:rPr>
            </w:pPr>
            <w:r w:rsidRPr="00DB0B24">
              <w:rPr>
                <w:rFonts w:ascii="Garamond" w:eastAsia="Times New Roman" w:hAnsi="Garamond" w:cstheme="minorHAnsi"/>
                <w:b/>
                <w:bCs/>
                <w:color w:val="3465A4"/>
                <w:lang w:eastAsia="it-IT"/>
              </w:rPr>
              <w:t>X</w:t>
            </w: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Pr="00DB0B24" w:rsidRDefault="00DB0B24" w:rsidP="00DB0B24">
            <w:pPr>
              <w:spacing w:after="0" w:line="240" w:lineRule="auto"/>
              <w:rPr>
                <w:rFonts w:ascii="Garamond" w:eastAsia="Times New Roman" w:hAnsi="Garamond" w:cstheme="minorHAnsi"/>
                <w:b/>
                <w:bCs/>
                <w:color w:val="3465A4"/>
                <w:lang w:eastAsia="it-IT"/>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Pr="00DB0B24" w:rsidRDefault="00DB0B24" w:rsidP="00DB0B24">
            <w:pPr>
              <w:spacing w:after="0" w:line="240" w:lineRule="auto"/>
              <w:rPr>
                <w:rFonts w:ascii="Garamond" w:eastAsia="Times New Roman" w:hAnsi="Garamond" w:cstheme="minorHAnsi"/>
                <w:b/>
                <w:bCs/>
                <w:color w:val="3465A4"/>
                <w:lang w:eastAsia="it-IT"/>
              </w:rPr>
            </w:pPr>
            <w:r>
              <w:rPr>
                <w:rFonts w:ascii="Garamond" w:eastAsia="Times New Roman" w:hAnsi="Garamond" w:cs="Times New Roman"/>
                <w:b/>
                <w:bCs/>
                <w:color w:val="3465A4"/>
                <w:lang w:eastAsia="it-IT"/>
              </w:rPr>
              <w:t>Non applicabile nella presente fase di controllo: c</w:t>
            </w:r>
            <w:r w:rsidRPr="00DB0B24">
              <w:rPr>
                <w:rFonts w:ascii="Garamond" w:eastAsia="Times New Roman" w:hAnsi="Garamond" w:cstheme="minorHAnsi"/>
                <w:b/>
                <w:bCs/>
                <w:color w:val="3465A4"/>
                <w:lang w:eastAsia="it-IT"/>
              </w:rPr>
              <w:t>ontratto in corso di stipulazione</w:t>
            </w:r>
          </w:p>
        </w:tc>
        <w:tc>
          <w:tcPr>
            <w:tcW w:w="2621" w:type="dxa"/>
            <w:tcBorders>
              <w:top w:val="single" w:sz="4" w:space="0" w:color="000000"/>
              <w:left w:val="single" w:sz="4" w:space="0" w:color="000000"/>
              <w:bottom w:val="single" w:sz="4" w:space="0" w:color="000000"/>
              <w:right w:val="single" w:sz="4" w:space="0" w:color="000000"/>
            </w:tcBorders>
            <w:vAlign w:val="center"/>
          </w:tcPr>
          <w:p w:rsidR="00DB0B24" w:rsidRDefault="00DB0B24" w:rsidP="00DB0B24">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•Contratto</w:t>
            </w:r>
          </w:p>
        </w:tc>
      </w:tr>
      <w:tr w:rsidR="00DB0B24" w:rsidTr="00B75418">
        <w:trPr>
          <w:trHeight w:val="605"/>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Default="00DB0B24" w:rsidP="00DB0B24">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12</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Default="00DB0B24" w:rsidP="00DB0B24">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Il contratto è stato firmato digitalmente da tutti i soggetti con poteri di firma?</w:t>
            </w:r>
          </w:p>
          <w:p w:rsidR="00DB0B24" w:rsidRDefault="00DB0B24" w:rsidP="00DB0B24">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In particolare:</w:t>
            </w:r>
          </w:p>
          <w:p w:rsidR="00DB0B24" w:rsidRDefault="00DB0B24" w:rsidP="00DB0B24">
            <w:pPr>
              <w:pStyle w:val="Paragrafoelenco"/>
              <w:numPr>
                <w:ilvl w:val="0"/>
                <w:numId w:val="4"/>
              </w:num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è stato presentato atto di conferimento dei poteri di firma in capo al soggetto della stazione appaltante?</w:t>
            </w:r>
          </w:p>
          <w:p w:rsidR="00DB0B24" w:rsidRDefault="00DB0B24" w:rsidP="00DB0B24">
            <w:pPr>
              <w:pStyle w:val="Paragrafoelenco"/>
              <w:numPr>
                <w:ilvl w:val="0"/>
                <w:numId w:val="4"/>
              </w:num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dalla CCIAA o da altro documento si evince il potere di firma in capo all’operatore economico?</w:t>
            </w:r>
          </w:p>
          <w:p w:rsidR="00DB0B24" w:rsidRDefault="00DB0B24" w:rsidP="00DB0B24">
            <w:pPr>
              <w:pStyle w:val="Paragrafoelenco"/>
              <w:numPr>
                <w:ilvl w:val="0"/>
                <w:numId w:val="4"/>
              </w:num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è stata presentata comprova dell’esito positivo della firma digitale dei contraenti?</w:t>
            </w:r>
          </w:p>
          <w:p w:rsidR="00DB0B24" w:rsidRDefault="00DB0B24" w:rsidP="00DB0B24">
            <w:pPr>
              <w:pStyle w:val="Paragrafoelenco"/>
              <w:numPr>
                <w:ilvl w:val="0"/>
                <w:numId w:val="4"/>
              </w:num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è stato dichiarato/verificato che i certificati di firma utilizzati fossero validi e conformi al disposto dell’art. 1, comma 1, lett. f), del d.lgs. 7 marzo 2005, n. 82?</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Default="00DB0B24" w:rsidP="00DB0B24">
            <w:pPr>
              <w:spacing w:after="0" w:line="240" w:lineRule="auto"/>
              <w:rPr>
                <w:rFonts w:ascii="Garamond" w:eastAsia="Times New Roman" w:hAnsi="Garamond" w:cs="Times New Roman"/>
                <w:b/>
                <w:bCs/>
                <w:color w:val="000000"/>
                <w:lang w:eastAsia="it-IT"/>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Default="00DB0B24" w:rsidP="00DB0B24">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Pr="00DB0B24" w:rsidRDefault="00DB0B24" w:rsidP="00DB0B24">
            <w:pPr>
              <w:spacing w:after="0" w:line="240" w:lineRule="auto"/>
              <w:rPr>
                <w:rFonts w:ascii="Garamond" w:eastAsia="Times New Roman" w:hAnsi="Garamond" w:cstheme="minorHAnsi"/>
                <w:b/>
                <w:bCs/>
                <w:color w:val="3465A4"/>
                <w:lang w:eastAsia="it-IT"/>
              </w:rPr>
            </w:pPr>
            <w:r w:rsidRPr="00DB0B24">
              <w:rPr>
                <w:rFonts w:ascii="Garamond" w:eastAsia="Times New Roman" w:hAnsi="Garamond" w:cstheme="minorHAnsi"/>
                <w:b/>
                <w:bCs/>
                <w:color w:val="3465A4"/>
                <w:lang w:eastAsia="it-IT"/>
              </w:rPr>
              <w:t>X</w:t>
            </w: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Pr="00DB0B24" w:rsidRDefault="00DB0B24" w:rsidP="00DB0B24">
            <w:pPr>
              <w:spacing w:after="0" w:line="240" w:lineRule="auto"/>
              <w:rPr>
                <w:rFonts w:ascii="Garamond" w:eastAsia="Times New Roman" w:hAnsi="Garamond" w:cstheme="minorHAnsi"/>
                <w:b/>
                <w:bCs/>
                <w:color w:val="3465A4"/>
                <w:lang w:eastAsia="it-IT"/>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Pr="00DB0B24" w:rsidRDefault="00DB0B24" w:rsidP="00DB0B24">
            <w:pPr>
              <w:spacing w:after="0" w:line="240" w:lineRule="auto"/>
              <w:rPr>
                <w:rFonts w:ascii="Garamond" w:eastAsia="Times New Roman" w:hAnsi="Garamond" w:cstheme="minorHAnsi"/>
                <w:b/>
                <w:bCs/>
                <w:color w:val="3465A4"/>
                <w:lang w:eastAsia="it-IT"/>
              </w:rPr>
            </w:pPr>
            <w:r>
              <w:rPr>
                <w:rFonts w:ascii="Garamond" w:eastAsia="Times New Roman" w:hAnsi="Garamond" w:cs="Times New Roman"/>
                <w:b/>
                <w:bCs/>
                <w:color w:val="3465A4"/>
                <w:lang w:eastAsia="it-IT"/>
              </w:rPr>
              <w:t>Non applicabile nella presente fase di controllo: c</w:t>
            </w:r>
            <w:r w:rsidRPr="00DB0B24">
              <w:rPr>
                <w:rFonts w:ascii="Garamond" w:eastAsia="Times New Roman" w:hAnsi="Garamond" w:cstheme="minorHAnsi"/>
                <w:b/>
                <w:bCs/>
                <w:color w:val="3465A4"/>
                <w:lang w:eastAsia="it-IT"/>
              </w:rPr>
              <w:t>ontratto in corso di stipulazione</w:t>
            </w:r>
          </w:p>
        </w:tc>
        <w:tc>
          <w:tcPr>
            <w:tcW w:w="2621" w:type="dxa"/>
            <w:tcBorders>
              <w:top w:val="single" w:sz="4" w:space="0" w:color="000000"/>
              <w:left w:val="single" w:sz="4" w:space="0" w:color="000000"/>
              <w:bottom w:val="single" w:sz="4" w:space="0" w:color="000000"/>
              <w:right w:val="single" w:sz="4" w:space="0" w:color="000000"/>
            </w:tcBorders>
            <w:vAlign w:val="center"/>
          </w:tcPr>
          <w:p w:rsidR="00DB0B24" w:rsidRDefault="00DB0B24" w:rsidP="00DB0B24">
            <w:pPr>
              <w:spacing w:after="0" w:line="240" w:lineRule="auto"/>
              <w:rPr>
                <w:rFonts w:ascii="Garamond" w:eastAsia="Times New Roman" w:hAnsi="Garamond" w:cs="Times New Roman"/>
                <w:color w:val="000000"/>
                <w:lang w:eastAsia="it-IT"/>
              </w:rPr>
            </w:pPr>
          </w:p>
        </w:tc>
      </w:tr>
      <w:tr w:rsidR="00DB0B24" w:rsidTr="00B75418">
        <w:trPr>
          <w:trHeight w:val="680"/>
        </w:trPr>
        <w:tc>
          <w:tcPr>
            <w:tcW w:w="613" w:type="dxa"/>
            <w:tcBorders>
              <w:top w:val="single" w:sz="4" w:space="0" w:color="000000"/>
              <w:left w:val="single" w:sz="4" w:space="0" w:color="000000"/>
              <w:bottom w:val="single" w:sz="4" w:space="0" w:color="000000"/>
              <w:right w:val="single" w:sz="4" w:space="0" w:color="000000"/>
            </w:tcBorders>
            <w:shd w:val="clear" w:color="auto" w:fill="B8CCE4"/>
            <w:vAlign w:val="center"/>
          </w:tcPr>
          <w:p w:rsidR="00DB0B24" w:rsidRDefault="00DB0B24" w:rsidP="00DB0B24">
            <w:pPr>
              <w:spacing w:after="0" w:line="240" w:lineRule="auto"/>
              <w:jc w:val="center"/>
              <w:rPr>
                <w:rFonts w:ascii="Garamond" w:eastAsia="Times New Roman" w:hAnsi="Garamond" w:cs="Times New Roman"/>
                <w:b/>
                <w:bCs/>
                <w:lang w:eastAsia="it-IT"/>
              </w:rPr>
            </w:pPr>
            <w:r>
              <w:rPr>
                <w:rFonts w:ascii="Garamond" w:eastAsia="Times New Roman" w:hAnsi="Garamond" w:cs="Times New Roman"/>
                <w:b/>
                <w:bCs/>
                <w:lang w:eastAsia="it-IT"/>
              </w:rPr>
              <w:t>G</w:t>
            </w:r>
          </w:p>
        </w:tc>
        <w:tc>
          <w:tcPr>
            <w:tcW w:w="11043" w:type="dxa"/>
            <w:gridSpan w:val="6"/>
            <w:tcBorders>
              <w:top w:val="single" w:sz="4" w:space="0" w:color="000000"/>
              <w:left w:val="single" w:sz="4" w:space="0" w:color="000000"/>
              <w:bottom w:val="single" w:sz="4" w:space="0" w:color="000000"/>
              <w:right w:val="single" w:sz="4" w:space="0" w:color="000000"/>
            </w:tcBorders>
            <w:shd w:val="clear" w:color="auto" w:fill="B8CCE4"/>
            <w:vAlign w:val="center"/>
          </w:tcPr>
          <w:p w:rsidR="00DB0B24" w:rsidRDefault="00DB0B24" w:rsidP="00DB0B24">
            <w:pPr>
              <w:spacing w:after="0" w:line="240" w:lineRule="auto"/>
              <w:rPr>
                <w:rFonts w:ascii="Garamond" w:eastAsia="Times New Roman" w:hAnsi="Garamond" w:cs="Times New Roman"/>
                <w:b/>
                <w:bCs/>
                <w:lang w:eastAsia="it-IT"/>
              </w:rPr>
            </w:pPr>
            <w:r>
              <w:rPr>
                <w:rFonts w:ascii="Garamond" w:eastAsia="Times New Roman" w:hAnsi="Garamond" w:cs="Times New Roman"/>
                <w:b/>
                <w:bCs/>
                <w:lang w:eastAsia="it-IT"/>
              </w:rPr>
              <w:t>Verifica del rispetto della normativa appalti: esecuzione del contratto</w:t>
            </w:r>
          </w:p>
        </w:tc>
        <w:tc>
          <w:tcPr>
            <w:tcW w:w="2621" w:type="dxa"/>
            <w:tcBorders>
              <w:top w:val="single" w:sz="4" w:space="0" w:color="000000"/>
              <w:left w:val="single" w:sz="4" w:space="0" w:color="000000"/>
              <w:bottom w:val="single" w:sz="4" w:space="0" w:color="000000"/>
              <w:right w:val="single" w:sz="4" w:space="0" w:color="000000"/>
            </w:tcBorders>
            <w:shd w:val="clear" w:color="auto" w:fill="B8CCE4"/>
            <w:vAlign w:val="center"/>
          </w:tcPr>
          <w:p w:rsidR="00DB0B24" w:rsidRDefault="00DB0B24" w:rsidP="00DB0B24">
            <w:pPr>
              <w:spacing w:after="0" w:line="240" w:lineRule="auto"/>
              <w:rPr>
                <w:rFonts w:ascii="Garamond" w:eastAsia="Times New Roman" w:hAnsi="Garamond" w:cs="Times New Roman"/>
                <w:b/>
                <w:bCs/>
                <w:lang w:eastAsia="it-IT"/>
              </w:rPr>
            </w:pPr>
          </w:p>
        </w:tc>
      </w:tr>
      <w:tr w:rsidR="00DB0B24" w:rsidTr="00B75418">
        <w:trPr>
          <w:trHeight w:val="1073"/>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Default="00DB0B24" w:rsidP="00DB0B24">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1</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Default="00DB0B24" w:rsidP="00DB0B24">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È presente il verbale di inizio attività/consegna lavori parziale/definitiva?</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Default="00DB0B24" w:rsidP="00DB0B24">
            <w:pPr>
              <w:spacing w:after="0" w:line="240" w:lineRule="auto"/>
              <w:rPr>
                <w:rFonts w:ascii="Garamond" w:eastAsia="Times New Roman" w:hAnsi="Garamond" w:cs="Times New Roman"/>
                <w:b/>
                <w:bCs/>
                <w:color w:val="3465A4"/>
                <w:lang w:eastAsia="it-IT"/>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Default="00DB0B24" w:rsidP="00DB0B24">
            <w:pPr>
              <w:spacing w:after="0" w:line="240" w:lineRule="auto"/>
              <w:rPr>
                <w:rFonts w:ascii="Garamond" w:eastAsia="Times New Roman" w:hAnsi="Garamond" w:cs="Times New Roman"/>
                <w:b/>
                <w:bCs/>
                <w:color w:val="3465A4"/>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Default="00DB0B24" w:rsidP="00DB0B24">
            <w:pPr>
              <w:spacing w:after="0" w:line="240" w:lineRule="auto"/>
              <w:rPr>
                <w:rFonts w:ascii="Garamond" w:eastAsia="Times New Roman" w:hAnsi="Garamond" w:cs="Times New Roman"/>
                <w:b/>
                <w:bCs/>
                <w:color w:val="3465A4"/>
                <w:lang w:eastAsia="it-IT"/>
              </w:rPr>
            </w:pPr>
            <w:r>
              <w:rPr>
                <w:rFonts w:ascii="Garamond" w:eastAsia="Times New Roman" w:hAnsi="Garamond" w:cs="Times New Roman"/>
                <w:b/>
                <w:bCs/>
                <w:color w:val="3465A4"/>
                <w:lang w:eastAsia="it-IT"/>
              </w:rPr>
              <w:t>X</w:t>
            </w: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Default="00DB0B24" w:rsidP="00DB0B24">
            <w:pPr>
              <w:spacing w:after="0" w:line="240" w:lineRule="auto"/>
              <w:rPr>
                <w:rFonts w:ascii="Garamond" w:eastAsia="Times New Roman" w:hAnsi="Garamond" w:cs="Times New Roman"/>
                <w:b/>
                <w:bCs/>
                <w:color w:val="3465A4"/>
                <w:lang w:eastAsia="it-IT"/>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Default="00DB0B24" w:rsidP="00DB0B24">
            <w:pPr>
              <w:spacing w:after="0" w:line="240" w:lineRule="auto"/>
              <w:rPr>
                <w:rFonts w:ascii="Garamond" w:eastAsia="Times New Roman" w:hAnsi="Garamond" w:cs="Times New Roman"/>
                <w:b/>
                <w:bCs/>
                <w:color w:val="3465A4"/>
                <w:lang w:eastAsia="it-IT"/>
              </w:rPr>
            </w:pPr>
            <w:r>
              <w:rPr>
                <w:rFonts w:ascii="Garamond" w:eastAsia="Times New Roman" w:hAnsi="Garamond" w:cs="Times New Roman"/>
                <w:b/>
                <w:bCs/>
                <w:color w:val="3465A4"/>
                <w:lang w:eastAsia="it-IT"/>
              </w:rPr>
              <w:t>Non applicabile nella presente fase di controllo</w:t>
            </w:r>
          </w:p>
        </w:tc>
        <w:tc>
          <w:tcPr>
            <w:tcW w:w="2621" w:type="dxa"/>
            <w:tcBorders>
              <w:top w:val="single" w:sz="4" w:space="0" w:color="000000"/>
              <w:left w:val="single" w:sz="4" w:space="0" w:color="000000"/>
              <w:bottom w:val="single" w:sz="4" w:space="0" w:color="000000"/>
              <w:right w:val="single" w:sz="4" w:space="0" w:color="000000"/>
            </w:tcBorders>
            <w:vAlign w:val="center"/>
          </w:tcPr>
          <w:p w:rsidR="00DB0B24" w:rsidRDefault="00DB0B24" w:rsidP="00DB0B24">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Verbale di inizio attività/consegna dei lavori</w:t>
            </w:r>
          </w:p>
        </w:tc>
      </w:tr>
      <w:tr w:rsidR="00DB0B24" w:rsidTr="00B75418">
        <w:trPr>
          <w:trHeight w:val="1073"/>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Default="00DB0B24" w:rsidP="00DB0B24">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lastRenderedPageBreak/>
              <w:t>2</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Default="00DB0B24" w:rsidP="00DB0B24">
            <w:pPr>
              <w:spacing w:after="0" w:line="240" w:lineRule="auto"/>
              <w:jc w:val="both"/>
              <w:rPr>
                <w:rFonts w:ascii="Garamond" w:eastAsia="Times New Roman" w:hAnsi="Garamond" w:cs="Times New Roman"/>
                <w:lang w:eastAsia="it-IT"/>
              </w:rPr>
            </w:pPr>
            <w:r>
              <w:rPr>
                <w:rFonts w:ascii="Garamond" w:eastAsia="Times New Roman" w:hAnsi="Garamond" w:cs="Times New Roman"/>
                <w:color w:val="000000"/>
                <w:lang w:eastAsia="it-IT"/>
              </w:rPr>
              <w:t>È stato rispettato quanto previsto dall’ art. 105 del d. lgs. n. 50/2016 in merito al subappalto?</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Default="00DB0B24" w:rsidP="00DB0B24">
            <w:pPr>
              <w:spacing w:after="0" w:line="240" w:lineRule="auto"/>
              <w:rPr>
                <w:rFonts w:ascii="Garamond" w:eastAsia="Times New Roman" w:hAnsi="Garamond" w:cs="Times New Roman"/>
                <w:b/>
                <w:bCs/>
                <w:color w:val="3465A4"/>
                <w:lang w:eastAsia="it-IT"/>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Default="00DB0B24" w:rsidP="00DB0B24">
            <w:pPr>
              <w:spacing w:after="0" w:line="240" w:lineRule="auto"/>
              <w:rPr>
                <w:rFonts w:ascii="Garamond" w:eastAsia="Times New Roman" w:hAnsi="Garamond" w:cs="Times New Roman"/>
                <w:b/>
                <w:bCs/>
                <w:color w:val="3465A4"/>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Default="00DB0B24" w:rsidP="00DB0B24">
            <w:pPr>
              <w:spacing w:after="0" w:line="240" w:lineRule="auto"/>
              <w:rPr>
                <w:rFonts w:ascii="Garamond" w:eastAsia="Times New Roman" w:hAnsi="Garamond" w:cs="Times New Roman"/>
                <w:b/>
                <w:bCs/>
                <w:color w:val="3465A4"/>
                <w:lang w:eastAsia="it-IT"/>
              </w:rPr>
            </w:pPr>
            <w:r>
              <w:rPr>
                <w:rFonts w:ascii="Garamond" w:eastAsia="Times New Roman" w:hAnsi="Garamond" w:cs="Times New Roman"/>
                <w:b/>
                <w:bCs/>
                <w:color w:val="3465A4"/>
                <w:lang w:eastAsia="it-IT"/>
              </w:rPr>
              <w:t>X</w:t>
            </w: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Default="00DB0B24" w:rsidP="00DB0B24">
            <w:pPr>
              <w:spacing w:after="0" w:line="240" w:lineRule="auto"/>
              <w:rPr>
                <w:rFonts w:ascii="Garamond" w:eastAsia="Times New Roman" w:hAnsi="Garamond" w:cs="Times New Roman"/>
                <w:color w:val="3465A4"/>
                <w:lang w:eastAsia="it-IT"/>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Default="00DB0B24" w:rsidP="00DB0B24">
            <w:pPr>
              <w:spacing w:after="0" w:line="240" w:lineRule="auto"/>
              <w:rPr>
                <w:color w:val="3465A4"/>
              </w:rPr>
            </w:pPr>
            <w:r>
              <w:rPr>
                <w:rFonts w:ascii="Garamond" w:eastAsia="Times New Roman" w:hAnsi="Garamond" w:cs="Times New Roman"/>
                <w:b/>
                <w:bCs/>
                <w:color w:val="3465A4"/>
                <w:lang w:eastAsia="it-IT"/>
              </w:rPr>
              <w:t>Non applicabile nella presente fase di controllo</w:t>
            </w:r>
          </w:p>
        </w:tc>
        <w:tc>
          <w:tcPr>
            <w:tcW w:w="2621" w:type="dxa"/>
            <w:tcBorders>
              <w:top w:val="single" w:sz="4" w:space="0" w:color="000000"/>
              <w:left w:val="single" w:sz="4" w:space="0" w:color="000000"/>
              <w:bottom w:val="single" w:sz="4" w:space="0" w:color="000000"/>
              <w:right w:val="single" w:sz="4" w:space="0" w:color="000000"/>
            </w:tcBorders>
            <w:vAlign w:val="center"/>
          </w:tcPr>
          <w:p w:rsidR="00DB0B24" w:rsidRDefault="00DB0B24" w:rsidP="00DB0B24">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•Bando di gara</w:t>
            </w:r>
          </w:p>
          <w:p w:rsidR="00DB0B24" w:rsidRDefault="00DB0B24" w:rsidP="00DB0B24">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•Contratto</w:t>
            </w:r>
          </w:p>
        </w:tc>
      </w:tr>
      <w:tr w:rsidR="00DB0B24" w:rsidTr="00B75418">
        <w:trPr>
          <w:trHeight w:val="605"/>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Default="00DB0B24" w:rsidP="00DB0B24">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3</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Default="00DB0B24" w:rsidP="00DB0B24">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Le eventuali modifiche o varianti sono state autorizzate dal RUP con le modalità previste dall’ordinamento della stazione appaltante cui il RUP dipende, ai sensi dell’art. 106 del d.lgs. n. 50/2016?</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Default="00DB0B24" w:rsidP="00DB0B24">
            <w:pPr>
              <w:spacing w:after="0" w:line="240" w:lineRule="auto"/>
              <w:rPr>
                <w:rFonts w:ascii="Garamond" w:eastAsia="Times New Roman" w:hAnsi="Garamond" w:cs="Times New Roman"/>
                <w:b/>
                <w:bCs/>
                <w:color w:val="3465A4"/>
                <w:lang w:eastAsia="it-IT"/>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Default="00DB0B24" w:rsidP="00DB0B24">
            <w:pPr>
              <w:spacing w:after="0" w:line="240" w:lineRule="auto"/>
              <w:rPr>
                <w:rFonts w:ascii="Garamond" w:eastAsia="Times New Roman" w:hAnsi="Garamond" w:cs="Times New Roman"/>
                <w:b/>
                <w:bCs/>
                <w:color w:val="3465A4"/>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Default="00DB0B24" w:rsidP="00DB0B24">
            <w:pPr>
              <w:spacing w:after="0" w:line="240" w:lineRule="auto"/>
              <w:rPr>
                <w:rFonts w:ascii="Garamond" w:eastAsia="Times New Roman" w:hAnsi="Garamond" w:cs="Times New Roman"/>
                <w:b/>
                <w:bCs/>
                <w:color w:val="3465A4"/>
                <w:lang w:eastAsia="it-IT"/>
              </w:rPr>
            </w:pPr>
            <w:r>
              <w:rPr>
                <w:rFonts w:ascii="Garamond" w:eastAsia="Times New Roman" w:hAnsi="Garamond" w:cs="Times New Roman"/>
                <w:b/>
                <w:bCs/>
                <w:color w:val="3465A4"/>
                <w:lang w:eastAsia="it-IT"/>
              </w:rPr>
              <w:t>X</w:t>
            </w: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Default="00DB0B24" w:rsidP="00DB0B24">
            <w:pPr>
              <w:spacing w:after="0" w:line="240" w:lineRule="auto"/>
              <w:rPr>
                <w:rFonts w:ascii="Garamond" w:eastAsia="Times New Roman" w:hAnsi="Garamond" w:cs="Times New Roman"/>
                <w:color w:val="3465A4"/>
                <w:lang w:eastAsia="it-IT"/>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Default="00DB0B24" w:rsidP="00DB0B24">
            <w:pPr>
              <w:spacing w:after="0" w:line="240" w:lineRule="auto"/>
              <w:rPr>
                <w:rFonts w:ascii="Garamond" w:eastAsia="Times New Roman" w:hAnsi="Garamond" w:cs="Times New Roman"/>
                <w:b/>
                <w:bCs/>
                <w:color w:val="3465A4"/>
                <w:lang w:eastAsia="it-IT"/>
              </w:rPr>
            </w:pPr>
            <w:r>
              <w:rPr>
                <w:rFonts w:ascii="Garamond" w:eastAsia="Times New Roman" w:hAnsi="Garamond" w:cs="Times New Roman"/>
                <w:b/>
                <w:bCs/>
                <w:color w:val="3465A4"/>
                <w:lang w:eastAsia="it-IT"/>
              </w:rPr>
              <w:t>Non applicabile nella presente fase di controllo</w:t>
            </w:r>
          </w:p>
        </w:tc>
        <w:tc>
          <w:tcPr>
            <w:tcW w:w="2621" w:type="dxa"/>
            <w:tcBorders>
              <w:top w:val="single" w:sz="4" w:space="0" w:color="000000"/>
              <w:left w:val="single" w:sz="4" w:space="0" w:color="000000"/>
              <w:bottom w:val="single" w:sz="4" w:space="0" w:color="000000"/>
              <w:right w:val="single" w:sz="4" w:space="0" w:color="000000"/>
            </w:tcBorders>
            <w:vAlign w:val="center"/>
          </w:tcPr>
          <w:p w:rsidR="00DB0B24" w:rsidRDefault="00DB0B24" w:rsidP="00DB0B24">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•Contratto</w:t>
            </w:r>
          </w:p>
          <w:p w:rsidR="00DB0B24" w:rsidRDefault="00DB0B24" w:rsidP="00DB0B24">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•Atti sulle varianti/modifiche</w:t>
            </w:r>
          </w:p>
        </w:tc>
      </w:tr>
      <w:tr w:rsidR="00DB0B24" w:rsidTr="00B75418">
        <w:trPr>
          <w:trHeight w:val="605"/>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Default="00DB0B24" w:rsidP="00DB0B24">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4</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Default="00DB0B24" w:rsidP="00DB0B24">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 xml:space="preserve">È stata rispettata la durata prevista nel contratto? </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Default="00DB0B24" w:rsidP="00DB0B24">
            <w:pPr>
              <w:spacing w:after="0" w:line="240" w:lineRule="auto"/>
              <w:rPr>
                <w:rFonts w:ascii="Garamond" w:eastAsia="Times New Roman" w:hAnsi="Garamond" w:cs="Times New Roman"/>
                <w:b/>
                <w:bCs/>
                <w:color w:val="3465A4"/>
                <w:lang w:eastAsia="it-IT"/>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Default="00DB0B24" w:rsidP="00DB0B24">
            <w:pPr>
              <w:spacing w:after="0" w:line="240" w:lineRule="auto"/>
              <w:rPr>
                <w:rFonts w:ascii="Garamond" w:eastAsia="Times New Roman" w:hAnsi="Garamond" w:cs="Times New Roman"/>
                <w:b/>
                <w:bCs/>
                <w:color w:val="3465A4"/>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Default="00DB0B24" w:rsidP="00DB0B24">
            <w:pPr>
              <w:spacing w:after="0" w:line="240" w:lineRule="auto"/>
              <w:rPr>
                <w:rFonts w:ascii="Garamond" w:eastAsia="Times New Roman" w:hAnsi="Garamond" w:cs="Times New Roman"/>
                <w:b/>
                <w:bCs/>
                <w:color w:val="3465A4"/>
                <w:lang w:eastAsia="it-IT"/>
              </w:rPr>
            </w:pPr>
            <w:r>
              <w:rPr>
                <w:rFonts w:ascii="Garamond" w:eastAsia="Times New Roman" w:hAnsi="Garamond" w:cs="Times New Roman"/>
                <w:b/>
                <w:bCs/>
                <w:color w:val="3465A4"/>
                <w:lang w:eastAsia="it-IT"/>
              </w:rPr>
              <w:t>X</w:t>
            </w: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Default="00DB0B24" w:rsidP="00DB0B24">
            <w:pPr>
              <w:spacing w:after="0" w:line="240" w:lineRule="auto"/>
              <w:rPr>
                <w:rFonts w:ascii="Garamond" w:eastAsia="Times New Roman" w:hAnsi="Garamond" w:cs="Times New Roman"/>
                <w:color w:val="3465A4"/>
                <w:lang w:eastAsia="it-IT"/>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Default="00DB0B24" w:rsidP="00DB0B24">
            <w:pPr>
              <w:spacing w:after="0" w:line="240" w:lineRule="auto"/>
              <w:rPr>
                <w:rFonts w:ascii="Garamond" w:eastAsia="Times New Roman" w:hAnsi="Garamond" w:cs="Times New Roman"/>
                <w:b/>
                <w:bCs/>
                <w:color w:val="3465A4"/>
                <w:lang w:eastAsia="it-IT"/>
              </w:rPr>
            </w:pPr>
            <w:r>
              <w:rPr>
                <w:rFonts w:ascii="Garamond" w:eastAsia="Times New Roman" w:hAnsi="Garamond" w:cs="Times New Roman"/>
                <w:b/>
                <w:bCs/>
                <w:color w:val="3465A4"/>
                <w:lang w:eastAsia="it-IT"/>
              </w:rPr>
              <w:t>Non applicabile nella presente fase di controllo</w:t>
            </w:r>
          </w:p>
        </w:tc>
        <w:tc>
          <w:tcPr>
            <w:tcW w:w="2621" w:type="dxa"/>
            <w:tcBorders>
              <w:top w:val="single" w:sz="4" w:space="0" w:color="000000"/>
              <w:left w:val="single" w:sz="4" w:space="0" w:color="000000"/>
              <w:bottom w:val="single" w:sz="4" w:space="0" w:color="000000"/>
              <w:right w:val="single" w:sz="4" w:space="0" w:color="000000"/>
            </w:tcBorders>
            <w:vAlign w:val="center"/>
          </w:tcPr>
          <w:p w:rsidR="00DB0B24" w:rsidRDefault="00DB0B24" w:rsidP="00DB0B24">
            <w:pPr>
              <w:spacing w:after="0" w:line="240" w:lineRule="auto"/>
              <w:rPr>
                <w:rFonts w:ascii="Garamond" w:eastAsia="Times New Roman" w:hAnsi="Garamond" w:cs="Times New Roman"/>
                <w:color w:val="000000"/>
                <w:lang w:eastAsia="it-IT"/>
              </w:rPr>
            </w:pPr>
          </w:p>
        </w:tc>
      </w:tr>
      <w:tr w:rsidR="00DB0B24" w:rsidTr="00B75418">
        <w:trPr>
          <w:trHeight w:val="605"/>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Default="00DB0B24" w:rsidP="00DB0B24">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5</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Default="00DB0B24" w:rsidP="00DB0B24">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Nel caso la durata del contratto sia stata modificata in corso di esecuzione, sono agli atti della SA i verbali di proroga, sospensione e ripresa dei lavori?</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Default="00DB0B24" w:rsidP="00DB0B24">
            <w:pPr>
              <w:spacing w:after="0" w:line="240" w:lineRule="auto"/>
              <w:rPr>
                <w:rFonts w:ascii="Garamond" w:eastAsia="Times New Roman" w:hAnsi="Garamond" w:cs="Times New Roman"/>
                <w:b/>
                <w:bCs/>
                <w:color w:val="3465A4"/>
                <w:lang w:eastAsia="it-IT"/>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Default="00DB0B24" w:rsidP="00DB0B24">
            <w:pPr>
              <w:spacing w:after="0" w:line="240" w:lineRule="auto"/>
              <w:rPr>
                <w:rFonts w:ascii="Garamond" w:eastAsia="Times New Roman" w:hAnsi="Garamond" w:cs="Times New Roman"/>
                <w:b/>
                <w:bCs/>
                <w:color w:val="3465A4"/>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Default="00DB0B24" w:rsidP="00DB0B24">
            <w:pPr>
              <w:spacing w:after="0" w:line="240" w:lineRule="auto"/>
              <w:rPr>
                <w:rFonts w:ascii="Garamond" w:eastAsia="Times New Roman" w:hAnsi="Garamond" w:cs="Times New Roman"/>
                <w:b/>
                <w:bCs/>
                <w:color w:val="3465A4"/>
                <w:lang w:eastAsia="it-IT"/>
              </w:rPr>
            </w:pPr>
            <w:r>
              <w:rPr>
                <w:rFonts w:ascii="Garamond" w:eastAsia="Times New Roman" w:hAnsi="Garamond" w:cs="Times New Roman"/>
                <w:b/>
                <w:bCs/>
                <w:color w:val="3465A4"/>
                <w:lang w:eastAsia="it-IT"/>
              </w:rPr>
              <w:t>X</w:t>
            </w: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Default="00DB0B24" w:rsidP="00DB0B24">
            <w:pPr>
              <w:spacing w:after="0" w:line="240" w:lineRule="auto"/>
              <w:rPr>
                <w:rFonts w:ascii="Garamond" w:eastAsia="Times New Roman" w:hAnsi="Garamond" w:cs="Times New Roman"/>
                <w:color w:val="3465A4"/>
                <w:lang w:eastAsia="it-IT"/>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Default="00DB0B24" w:rsidP="00DB0B24">
            <w:pPr>
              <w:spacing w:after="0" w:line="240" w:lineRule="auto"/>
              <w:rPr>
                <w:rFonts w:ascii="Garamond" w:eastAsia="Times New Roman" w:hAnsi="Garamond" w:cs="Times New Roman"/>
                <w:b/>
                <w:bCs/>
                <w:color w:val="3465A4"/>
                <w:lang w:eastAsia="it-IT"/>
              </w:rPr>
            </w:pPr>
            <w:r>
              <w:rPr>
                <w:rFonts w:ascii="Garamond" w:eastAsia="Times New Roman" w:hAnsi="Garamond" w:cs="Times New Roman"/>
                <w:b/>
                <w:bCs/>
                <w:color w:val="3465A4"/>
                <w:lang w:eastAsia="it-IT"/>
              </w:rPr>
              <w:t>Non applicabile nella presente fase di controllo</w:t>
            </w:r>
          </w:p>
        </w:tc>
        <w:tc>
          <w:tcPr>
            <w:tcW w:w="2621" w:type="dxa"/>
            <w:tcBorders>
              <w:top w:val="single" w:sz="4" w:space="0" w:color="000000"/>
              <w:left w:val="single" w:sz="4" w:space="0" w:color="000000"/>
              <w:bottom w:val="single" w:sz="4" w:space="0" w:color="000000"/>
              <w:right w:val="single" w:sz="4" w:space="0" w:color="000000"/>
            </w:tcBorders>
            <w:vAlign w:val="center"/>
          </w:tcPr>
          <w:p w:rsidR="00DB0B24" w:rsidRDefault="00DB0B24" w:rsidP="00DB0B24">
            <w:pPr>
              <w:spacing w:after="0" w:line="240" w:lineRule="auto"/>
              <w:rPr>
                <w:rFonts w:ascii="Garamond" w:eastAsia="Times New Roman" w:hAnsi="Garamond" w:cs="Times New Roman"/>
                <w:color w:val="000000"/>
                <w:lang w:eastAsia="it-IT"/>
              </w:rPr>
            </w:pPr>
          </w:p>
        </w:tc>
      </w:tr>
      <w:tr w:rsidR="00DB0B24" w:rsidTr="00B75418">
        <w:trPr>
          <w:trHeight w:val="605"/>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Default="00DB0B24" w:rsidP="00DB0B24">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6</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Default="00DB0B24" w:rsidP="00DB0B24">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I certificati di pagamento relativi agli stati di avanzamento sono sottoscritti dal RUP, dalla DL e dal CSE ove previsto?</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Default="00DB0B24" w:rsidP="00DB0B24">
            <w:pPr>
              <w:spacing w:after="0" w:line="240" w:lineRule="auto"/>
              <w:rPr>
                <w:rFonts w:ascii="Garamond" w:eastAsia="Times New Roman" w:hAnsi="Garamond" w:cs="Times New Roman"/>
                <w:b/>
                <w:bCs/>
                <w:color w:val="3465A4"/>
                <w:lang w:eastAsia="it-IT"/>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Default="00DB0B24" w:rsidP="00DB0B24">
            <w:pPr>
              <w:spacing w:after="0" w:line="240" w:lineRule="auto"/>
              <w:rPr>
                <w:rFonts w:ascii="Garamond" w:eastAsia="Times New Roman" w:hAnsi="Garamond" w:cs="Times New Roman"/>
                <w:b/>
                <w:bCs/>
                <w:color w:val="3465A4"/>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Default="00DB0B24" w:rsidP="00DB0B24">
            <w:pPr>
              <w:spacing w:after="0" w:line="240" w:lineRule="auto"/>
              <w:rPr>
                <w:rFonts w:ascii="Garamond" w:eastAsia="Times New Roman" w:hAnsi="Garamond" w:cs="Times New Roman"/>
                <w:b/>
                <w:bCs/>
                <w:color w:val="3465A4"/>
                <w:lang w:eastAsia="it-IT"/>
              </w:rPr>
            </w:pPr>
            <w:r>
              <w:rPr>
                <w:rFonts w:ascii="Garamond" w:eastAsia="Times New Roman" w:hAnsi="Garamond" w:cs="Times New Roman"/>
                <w:b/>
                <w:bCs/>
                <w:color w:val="3465A4"/>
                <w:lang w:eastAsia="it-IT"/>
              </w:rPr>
              <w:t>X</w:t>
            </w: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Default="00DB0B24" w:rsidP="00DB0B24">
            <w:pPr>
              <w:spacing w:after="0" w:line="240" w:lineRule="auto"/>
              <w:rPr>
                <w:rFonts w:ascii="Garamond" w:eastAsia="Times New Roman" w:hAnsi="Garamond" w:cs="Times New Roman"/>
                <w:color w:val="3465A4"/>
                <w:lang w:eastAsia="it-IT"/>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Default="00DB0B24" w:rsidP="00DB0B24">
            <w:pPr>
              <w:spacing w:after="0" w:line="240" w:lineRule="auto"/>
              <w:rPr>
                <w:rFonts w:ascii="Garamond" w:eastAsia="Times New Roman" w:hAnsi="Garamond" w:cs="Times New Roman"/>
                <w:b/>
                <w:bCs/>
                <w:color w:val="3465A4"/>
                <w:lang w:eastAsia="it-IT"/>
              </w:rPr>
            </w:pPr>
            <w:r>
              <w:rPr>
                <w:rFonts w:ascii="Garamond" w:eastAsia="Times New Roman" w:hAnsi="Garamond" w:cs="Times New Roman"/>
                <w:b/>
                <w:bCs/>
                <w:color w:val="3465A4"/>
                <w:lang w:eastAsia="it-IT"/>
              </w:rPr>
              <w:t>Non applicabile nella presente fase di controllo</w:t>
            </w:r>
          </w:p>
        </w:tc>
        <w:tc>
          <w:tcPr>
            <w:tcW w:w="2621" w:type="dxa"/>
            <w:tcBorders>
              <w:top w:val="single" w:sz="4" w:space="0" w:color="000000"/>
              <w:left w:val="single" w:sz="4" w:space="0" w:color="000000"/>
              <w:bottom w:val="single" w:sz="4" w:space="0" w:color="000000"/>
              <w:right w:val="single" w:sz="4" w:space="0" w:color="000000"/>
            </w:tcBorders>
            <w:vAlign w:val="center"/>
          </w:tcPr>
          <w:p w:rsidR="00DB0B24" w:rsidRDefault="00DB0B24" w:rsidP="00DB0B24">
            <w:pPr>
              <w:spacing w:after="0" w:line="240" w:lineRule="auto"/>
              <w:rPr>
                <w:rFonts w:ascii="Garamond" w:eastAsia="Times New Roman" w:hAnsi="Garamond" w:cs="Times New Roman"/>
                <w:color w:val="000000"/>
                <w:lang w:eastAsia="it-IT"/>
              </w:rPr>
            </w:pPr>
          </w:p>
        </w:tc>
      </w:tr>
      <w:tr w:rsidR="00DB0B24" w:rsidTr="00B75418">
        <w:trPr>
          <w:trHeight w:val="605"/>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Default="00DB0B24" w:rsidP="00DB0B24">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7</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Default="00DB0B24" w:rsidP="00DB0B24">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È stato emesso il verbale di ultimazione lavori?</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Default="00DB0B24" w:rsidP="00DB0B24">
            <w:pPr>
              <w:spacing w:after="0" w:line="240" w:lineRule="auto"/>
              <w:rPr>
                <w:rFonts w:ascii="Garamond" w:eastAsia="Times New Roman" w:hAnsi="Garamond" w:cs="Times New Roman"/>
                <w:b/>
                <w:bCs/>
                <w:color w:val="3465A4"/>
                <w:lang w:eastAsia="it-IT"/>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Default="00DB0B24" w:rsidP="00DB0B24">
            <w:pPr>
              <w:spacing w:after="0" w:line="240" w:lineRule="auto"/>
              <w:rPr>
                <w:rFonts w:ascii="Garamond" w:eastAsia="Times New Roman" w:hAnsi="Garamond" w:cs="Times New Roman"/>
                <w:b/>
                <w:bCs/>
                <w:color w:val="3465A4"/>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Default="00DB0B24" w:rsidP="00DB0B24">
            <w:pPr>
              <w:spacing w:after="0" w:line="240" w:lineRule="auto"/>
              <w:rPr>
                <w:rFonts w:ascii="Garamond" w:eastAsia="Times New Roman" w:hAnsi="Garamond" w:cs="Times New Roman"/>
                <w:b/>
                <w:bCs/>
                <w:color w:val="3465A4"/>
                <w:lang w:eastAsia="it-IT"/>
              </w:rPr>
            </w:pPr>
            <w:r>
              <w:rPr>
                <w:rFonts w:ascii="Garamond" w:eastAsia="Times New Roman" w:hAnsi="Garamond" w:cs="Times New Roman"/>
                <w:b/>
                <w:bCs/>
                <w:color w:val="3465A4"/>
                <w:lang w:eastAsia="it-IT"/>
              </w:rPr>
              <w:t>X</w:t>
            </w: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Default="00DB0B24" w:rsidP="00DB0B24">
            <w:pPr>
              <w:spacing w:after="0" w:line="240" w:lineRule="auto"/>
              <w:rPr>
                <w:rFonts w:ascii="Garamond" w:eastAsia="Times New Roman" w:hAnsi="Garamond" w:cs="Times New Roman"/>
                <w:color w:val="3465A4"/>
                <w:lang w:eastAsia="it-IT"/>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Default="00DB0B24" w:rsidP="00DB0B24">
            <w:pPr>
              <w:spacing w:after="0" w:line="240" w:lineRule="auto"/>
              <w:rPr>
                <w:rFonts w:ascii="Garamond" w:eastAsia="Times New Roman" w:hAnsi="Garamond" w:cs="Times New Roman"/>
                <w:b/>
                <w:bCs/>
                <w:color w:val="3465A4"/>
                <w:lang w:eastAsia="it-IT"/>
              </w:rPr>
            </w:pPr>
            <w:r>
              <w:rPr>
                <w:rFonts w:ascii="Garamond" w:eastAsia="Times New Roman" w:hAnsi="Garamond" w:cs="Times New Roman"/>
                <w:b/>
                <w:bCs/>
                <w:color w:val="3465A4"/>
                <w:lang w:eastAsia="it-IT"/>
              </w:rPr>
              <w:t>Non applicabile nella presente fase di controllo</w:t>
            </w:r>
          </w:p>
        </w:tc>
        <w:tc>
          <w:tcPr>
            <w:tcW w:w="2621" w:type="dxa"/>
            <w:tcBorders>
              <w:top w:val="single" w:sz="4" w:space="0" w:color="000000"/>
              <w:left w:val="single" w:sz="4" w:space="0" w:color="000000"/>
              <w:bottom w:val="single" w:sz="4" w:space="0" w:color="000000"/>
              <w:right w:val="single" w:sz="4" w:space="0" w:color="000000"/>
            </w:tcBorders>
            <w:vAlign w:val="center"/>
          </w:tcPr>
          <w:p w:rsidR="00DB0B24" w:rsidRDefault="00DB0B24" w:rsidP="00DB0B24">
            <w:pPr>
              <w:spacing w:after="0" w:line="240" w:lineRule="auto"/>
              <w:rPr>
                <w:rFonts w:ascii="Garamond" w:eastAsia="Times New Roman" w:hAnsi="Garamond" w:cs="Times New Roman"/>
                <w:color w:val="000000"/>
                <w:lang w:eastAsia="it-IT"/>
              </w:rPr>
            </w:pPr>
          </w:p>
        </w:tc>
      </w:tr>
      <w:tr w:rsidR="00DB0B24" w:rsidTr="00B75418">
        <w:trPr>
          <w:trHeight w:val="605"/>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Default="00DB0B24" w:rsidP="00DB0B24">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8</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Default="00DB0B24" w:rsidP="00DB0B24">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È stato trasmesso il certificato di regolare esecuzione/collaudo/certificato di verifica di conformità?</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Default="00DB0B24" w:rsidP="00DB0B24">
            <w:pPr>
              <w:spacing w:after="0" w:line="240" w:lineRule="auto"/>
              <w:rPr>
                <w:rFonts w:ascii="Garamond" w:eastAsia="Times New Roman" w:hAnsi="Garamond" w:cs="Times New Roman"/>
                <w:b/>
                <w:bCs/>
                <w:color w:val="3465A4"/>
                <w:lang w:eastAsia="it-IT"/>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Default="00DB0B24" w:rsidP="00DB0B24">
            <w:pPr>
              <w:spacing w:after="0" w:line="240" w:lineRule="auto"/>
              <w:rPr>
                <w:rFonts w:ascii="Garamond" w:eastAsia="Times New Roman" w:hAnsi="Garamond" w:cs="Times New Roman"/>
                <w:b/>
                <w:bCs/>
                <w:color w:val="3465A4"/>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Default="00DB0B24" w:rsidP="00DB0B24">
            <w:pPr>
              <w:spacing w:after="0" w:line="240" w:lineRule="auto"/>
              <w:rPr>
                <w:rFonts w:ascii="Garamond" w:eastAsia="Times New Roman" w:hAnsi="Garamond" w:cs="Times New Roman"/>
                <w:b/>
                <w:bCs/>
                <w:color w:val="3465A4"/>
                <w:lang w:eastAsia="it-IT"/>
              </w:rPr>
            </w:pPr>
            <w:r>
              <w:rPr>
                <w:rFonts w:ascii="Garamond" w:eastAsia="Times New Roman" w:hAnsi="Garamond" w:cs="Times New Roman"/>
                <w:b/>
                <w:bCs/>
                <w:color w:val="3465A4"/>
                <w:lang w:eastAsia="it-IT"/>
              </w:rPr>
              <w:t>X</w:t>
            </w: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Default="00DB0B24" w:rsidP="00DB0B24">
            <w:pPr>
              <w:spacing w:after="0" w:line="240" w:lineRule="auto"/>
              <w:rPr>
                <w:rFonts w:ascii="Garamond" w:eastAsia="Times New Roman" w:hAnsi="Garamond" w:cs="Times New Roman"/>
                <w:color w:val="3465A4"/>
                <w:lang w:eastAsia="it-IT"/>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Default="00DB0B24" w:rsidP="00DB0B24">
            <w:pPr>
              <w:spacing w:after="0" w:line="240" w:lineRule="auto"/>
              <w:rPr>
                <w:rFonts w:ascii="Garamond" w:eastAsia="Times New Roman" w:hAnsi="Garamond" w:cs="Times New Roman"/>
                <w:b/>
                <w:bCs/>
                <w:color w:val="3465A4"/>
                <w:lang w:eastAsia="it-IT"/>
              </w:rPr>
            </w:pPr>
            <w:r>
              <w:rPr>
                <w:rFonts w:ascii="Garamond" w:eastAsia="Times New Roman" w:hAnsi="Garamond" w:cs="Times New Roman"/>
                <w:b/>
                <w:bCs/>
                <w:color w:val="3465A4"/>
                <w:lang w:eastAsia="it-IT"/>
              </w:rPr>
              <w:t>Non applicabile nella presente fase di controllo</w:t>
            </w:r>
          </w:p>
        </w:tc>
        <w:tc>
          <w:tcPr>
            <w:tcW w:w="2621" w:type="dxa"/>
            <w:tcBorders>
              <w:top w:val="single" w:sz="4" w:space="0" w:color="000000"/>
              <w:left w:val="single" w:sz="4" w:space="0" w:color="000000"/>
              <w:bottom w:val="single" w:sz="4" w:space="0" w:color="000000"/>
              <w:right w:val="single" w:sz="4" w:space="0" w:color="000000"/>
            </w:tcBorders>
            <w:vAlign w:val="center"/>
          </w:tcPr>
          <w:p w:rsidR="00DB0B24" w:rsidRDefault="00DB0B24" w:rsidP="00DB0B24">
            <w:pPr>
              <w:spacing w:after="0" w:line="240" w:lineRule="auto"/>
              <w:rPr>
                <w:rFonts w:ascii="Garamond" w:eastAsia="Times New Roman" w:hAnsi="Garamond" w:cs="Times New Roman"/>
                <w:color w:val="000000"/>
                <w:lang w:eastAsia="it-IT"/>
              </w:rPr>
            </w:pPr>
          </w:p>
        </w:tc>
      </w:tr>
      <w:tr w:rsidR="00DB0B24" w:rsidTr="00B75418">
        <w:trPr>
          <w:trHeight w:val="680"/>
        </w:trPr>
        <w:tc>
          <w:tcPr>
            <w:tcW w:w="613" w:type="dxa"/>
            <w:tcBorders>
              <w:top w:val="single" w:sz="4" w:space="0" w:color="000000"/>
              <w:left w:val="single" w:sz="4" w:space="0" w:color="000000"/>
              <w:bottom w:val="single" w:sz="4" w:space="0" w:color="000000"/>
              <w:right w:val="single" w:sz="4" w:space="0" w:color="000000"/>
            </w:tcBorders>
            <w:shd w:val="clear" w:color="auto" w:fill="B8CCE4"/>
            <w:vAlign w:val="center"/>
          </w:tcPr>
          <w:p w:rsidR="00DB0B24" w:rsidRDefault="00DB0B24" w:rsidP="00DB0B24">
            <w:pPr>
              <w:spacing w:after="0" w:line="240" w:lineRule="auto"/>
              <w:jc w:val="center"/>
              <w:rPr>
                <w:rFonts w:ascii="Garamond" w:eastAsia="Times New Roman" w:hAnsi="Garamond" w:cs="Times New Roman"/>
                <w:b/>
                <w:bCs/>
                <w:lang w:eastAsia="it-IT"/>
              </w:rPr>
            </w:pPr>
            <w:r>
              <w:rPr>
                <w:rFonts w:ascii="Garamond" w:eastAsia="Times New Roman" w:hAnsi="Garamond" w:cs="Times New Roman"/>
                <w:b/>
                <w:bCs/>
                <w:lang w:eastAsia="it-IT"/>
              </w:rPr>
              <w:t>H</w:t>
            </w:r>
          </w:p>
        </w:tc>
        <w:tc>
          <w:tcPr>
            <w:tcW w:w="11043" w:type="dxa"/>
            <w:gridSpan w:val="6"/>
            <w:tcBorders>
              <w:top w:val="single" w:sz="4" w:space="0" w:color="000000"/>
              <w:left w:val="single" w:sz="4" w:space="0" w:color="000000"/>
              <w:bottom w:val="single" w:sz="4" w:space="0" w:color="000000"/>
              <w:right w:val="single" w:sz="4" w:space="0" w:color="000000"/>
            </w:tcBorders>
            <w:shd w:val="clear" w:color="auto" w:fill="B8CCE4"/>
            <w:vAlign w:val="center"/>
          </w:tcPr>
          <w:p w:rsidR="00DB0B24" w:rsidRDefault="00DB0B24" w:rsidP="00DB0B24">
            <w:pPr>
              <w:spacing w:after="0" w:line="240" w:lineRule="auto"/>
              <w:rPr>
                <w:rFonts w:ascii="Garamond" w:eastAsia="Times New Roman" w:hAnsi="Garamond" w:cs="Times New Roman"/>
                <w:b/>
                <w:bCs/>
                <w:lang w:eastAsia="it-IT"/>
              </w:rPr>
            </w:pPr>
            <w:r>
              <w:rPr>
                <w:rFonts w:ascii="Garamond" w:eastAsia="Times New Roman" w:hAnsi="Garamond" w:cs="Times New Roman"/>
                <w:b/>
                <w:bCs/>
                <w:lang w:eastAsia="it-IT"/>
              </w:rPr>
              <w:t>Conservazione della documentazione</w:t>
            </w:r>
          </w:p>
        </w:tc>
        <w:tc>
          <w:tcPr>
            <w:tcW w:w="2621" w:type="dxa"/>
            <w:tcBorders>
              <w:top w:val="single" w:sz="4" w:space="0" w:color="000000"/>
              <w:left w:val="single" w:sz="4" w:space="0" w:color="000000"/>
              <w:bottom w:val="single" w:sz="4" w:space="0" w:color="000000"/>
              <w:right w:val="single" w:sz="4" w:space="0" w:color="000000"/>
            </w:tcBorders>
            <w:shd w:val="clear" w:color="auto" w:fill="B8CCE4"/>
            <w:vAlign w:val="center"/>
          </w:tcPr>
          <w:p w:rsidR="00DB0B24" w:rsidRDefault="00DB0B24" w:rsidP="00DB0B24">
            <w:pPr>
              <w:spacing w:after="0" w:line="240" w:lineRule="auto"/>
              <w:rPr>
                <w:rFonts w:ascii="Garamond" w:eastAsia="Times New Roman" w:hAnsi="Garamond" w:cs="Times New Roman"/>
                <w:b/>
                <w:bCs/>
                <w:lang w:eastAsia="it-IT"/>
              </w:rPr>
            </w:pPr>
          </w:p>
        </w:tc>
      </w:tr>
      <w:tr w:rsidR="00DB0B24" w:rsidTr="00B75418">
        <w:trPr>
          <w:trHeight w:val="605"/>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Default="00DB0B24" w:rsidP="00DB0B24">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1</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Default="00DB0B24" w:rsidP="00DB0B24">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 xml:space="preserve">La documentazione relativa alla procedura di gara e all’esecuzione del contratto è stata opportunamente conservata dal beneficiario, in </w:t>
            </w:r>
            <w:r>
              <w:rPr>
                <w:rFonts w:ascii="Garamond" w:eastAsia="Times New Roman" w:hAnsi="Garamond" w:cs="Times New Roman"/>
                <w:color w:val="000000"/>
                <w:lang w:eastAsia="it-IT"/>
              </w:rPr>
              <w:lastRenderedPageBreak/>
              <w:t>originale o nei formati previsti dalla normativa vigente, ed inserita sul sistema informativo?</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Default="00DB0B24" w:rsidP="00DB0B24">
            <w:pPr>
              <w:spacing w:after="0" w:line="240" w:lineRule="auto"/>
              <w:rPr>
                <w:rFonts w:ascii="Garamond" w:eastAsia="Times New Roman" w:hAnsi="Garamond" w:cs="Times New Roman"/>
                <w:b/>
                <w:bCs/>
                <w:color w:val="3465A4"/>
                <w:lang w:eastAsia="it-IT"/>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Default="00DB0B24" w:rsidP="00DB0B24">
            <w:pPr>
              <w:spacing w:after="0" w:line="240" w:lineRule="auto"/>
              <w:rPr>
                <w:rFonts w:ascii="Garamond" w:eastAsia="Times New Roman" w:hAnsi="Garamond" w:cs="Times New Roman"/>
                <w:b/>
                <w:bCs/>
                <w:color w:val="3465A4"/>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Default="00DB0B24" w:rsidP="00DB0B24">
            <w:pPr>
              <w:spacing w:after="0" w:line="240" w:lineRule="auto"/>
              <w:rPr>
                <w:rFonts w:ascii="Garamond" w:eastAsia="Times New Roman" w:hAnsi="Garamond" w:cs="Times New Roman"/>
                <w:b/>
                <w:bCs/>
                <w:color w:val="3465A4"/>
                <w:lang w:eastAsia="it-IT"/>
              </w:rPr>
            </w:pPr>
            <w:r>
              <w:rPr>
                <w:rFonts w:ascii="Garamond" w:eastAsia="Times New Roman" w:hAnsi="Garamond" w:cs="Times New Roman"/>
                <w:b/>
                <w:bCs/>
                <w:color w:val="3465A4"/>
                <w:lang w:eastAsia="it-IT"/>
              </w:rPr>
              <w:t>X</w:t>
            </w: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Default="00DB0B24" w:rsidP="00DB0B24">
            <w:pPr>
              <w:spacing w:after="0" w:line="240" w:lineRule="auto"/>
              <w:rPr>
                <w:rFonts w:ascii="Garamond" w:eastAsia="Times New Roman" w:hAnsi="Garamond" w:cs="Times New Roman"/>
                <w:color w:val="3465A4"/>
                <w:lang w:eastAsia="it-IT"/>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0B24" w:rsidRDefault="00DB0B24" w:rsidP="00DB0B24">
            <w:pPr>
              <w:spacing w:after="0" w:line="240" w:lineRule="auto"/>
              <w:rPr>
                <w:rFonts w:ascii="Garamond" w:eastAsia="Times New Roman" w:hAnsi="Garamond" w:cs="Times New Roman"/>
                <w:b/>
                <w:bCs/>
                <w:color w:val="3465A4"/>
                <w:lang w:eastAsia="it-IT"/>
              </w:rPr>
            </w:pPr>
            <w:r>
              <w:rPr>
                <w:rFonts w:ascii="Garamond" w:eastAsia="Times New Roman" w:hAnsi="Garamond" w:cs="Times New Roman"/>
                <w:b/>
                <w:bCs/>
                <w:color w:val="3465A4"/>
                <w:lang w:eastAsia="it-IT"/>
              </w:rPr>
              <w:t>Non applicabile nella presente fase di controllo</w:t>
            </w:r>
          </w:p>
        </w:tc>
        <w:tc>
          <w:tcPr>
            <w:tcW w:w="2621" w:type="dxa"/>
            <w:tcBorders>
              <w:top w:val="single" w:sz="4" w:space="0" w:color="000000"/>
              <w:left w:val="single" w:sz="4" w:space="0" w:color="000000"/>
              <w:bottom w:val="single" w:sz="4" w:space="0" w:color="000000"/>
              <w:right w:val="single" w:sz="4" w:space="0" w:color="000000"/>
            </w:tcBorders>
            <w:vAlign w:val="center"/>
          </w:tcPr>
          <w:p w:rsidR="00DB0B24" w:rsidRDefault="00DB0B24" w:rsidP="00DB0B24">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Fascicolo e documenti di gara</w:t>
            </w:r>
          </w:p>
        </w:tc>
      </w:tr>
    </w:tbl>
    <w:p w:rsidR="00BC4BB9" w:rsidRDefault="00BC4BB9"/>
    <w:p w:rsidR="00BC4BB9" w:rsidRDefault="00BC4BB9"/>
    <w:tbl>
      <w:tblPr>
        <w:tblW w:w="4050" w:type="pct"/>
        <w:jc w:val="center"/>
        <w:tblCellMar>
          <w:left w:w="70" w:type="dxa"/>
          <w:right w:w="70" w:type="dxa"/>
        </w:tblCellMar>
        <w:tblLook w:val="04A0" w:firstRow="1" w:lastRow="0" w:firstColumn="1" w:lastColumn="0" w:noHBand="0" w:noVBand="1"/>
      </w:tblPr>
      <w:tblGrid>
        <w:gridCol w:w="9027"/>
        <w:gridCol w:w="612"/>
        <w:gridCol w:w="1917"/>
      </w:tblGrid>
      <w:tr w:rsidR="00BC4BB9">
        <w:trPr>
          <w:trHeight w:val="600"/>
          <w:jc w:val="center"/>
        </w:trPr>
        <w:tc>
          <w:tcPr>
            <w:tcW w:w="11572" w:type="dxa"/>
            <w:gridSpan w:val="3"/>
            <w:tcBorders>
              <w:top w:val="single" w:sz="8" w:space="0" w:color="000000"/>
              <w:left w:val="single" w:sz="8" w:space="0" w:color="000000"/>
              <w:bottom w:val="single" w:sz="4" w:space="0" w:color="000000"/>
              <w:right w:val="single" w:sz="8" w:space="0" w:color="000000"/>
            </w:tcBorders>
            <w:shd w:val="clear" w:color="000000" w:fill="B8CCE4"/>
            <w:vAlign w:val="center"/>
          </w:tcPr>
          <w:p w:rsidR="00BC4BB9" w:rsidRDefault="00774F6B">
            <w:pPr>
              <w:spacing w:after="0" w:line="240" w:lineRule="auto"/>
              <w:jc w:val="center"/>
              <w:rPr>
                <w:rFonts w:ascii="Garamond" w:eastAsia="Times New Roman" w:hAnsi="Garamond" w:cs="Times New Roman"/>
                <w:b/>
                <w:bCs/>
                <w:lang w:eastAsia="it-IT"/>
              </w:rPr>
            </w:pPr>
            <w:r>
              <w:rPr>
                <w:rFonts w:ascii="Garamond" w:eastAsia="Times New Roman" w:hAnsi="Garamond" w:cs="Times New Roman"/>
                <w:b/>
                <w:bCs/>
                <w:lang w:eastAsia="it-IT"/>
              </w:rPr>
              <w:t>ESITI</w:t>
            </w:r>
          </w:p>
        </w:tc>
      </w:tr>
      <w:tr w:rsidR="00BC4BB9">
        <w:trPr>
          <w:trHeight w:val="465"/>
          <w:jc w:val="center"/>
        </w:trPr>
        <w:tc>
          <w:tcPr>
            <w:tcW w:w="9042" w:type="dxa"/>
            <w:vMerge w:val="restart"/>
            <w:tcBorders>
              <w:top w:val="single" w:sz="4" w:space="0" w:color="000000"/>
              <w:left w:val="single" w:sz="8" w:space="0" w:color="000000"/>
              <w:bottom w:val="single" w:sz="8" w:space="0" w:color="000000"/>
              <w:right w:val="single" w:sz="4" w:space="0" w:color="000000"/>
            </w:tcBorders>
            <w:shd w:val="clear" w:color="000000" w:fill="FFFFFF"/>
            <w:vAlign w:val="center"/>
          </w:tcPr>
          <w:p w:rsidR="00BC4BB9" w:rsidRDefault="00774F6B">
            <w:pPr>
              <w:spacing w:after="0" w:line="240" w:lineRule="auto"/>
              <w:jc w:val="center"/>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Esito del controllo:</w:t>
            </w:r>
          </w:p>
        </w:tc>
        <w:tc>
          <w:tcPr>
            <w:tcW w:w="613" w:type="dxa"/>
            <w:tcBorders>
              <w:bottom w:val="single" w:sz="4" w:space="0" w:color="000000"/>
              <w:right w:val="single" w:sz="4" w:space="0" w:color="000000"/>
            </w:tcBorders>
            <w:shd w:val="clear" w:color="000000" w:fill="FFFFFF"/>
            <w:vAlign w:val="center"/>
          </w:tcPr>
          <w:p w:rsidR="00BC4BB9" w:rsidRDefault="00774F6B">
            <w:pPr>
              <w:spacing w:after="0" w:line="240" w:lineRule="auto"/>
              <w:jc w:val="center"/>
            </w:pPr>
            <w:r>
              <w:rPr>
                <w:rFonts w:ascii="Wingdings" w:eastAsia="Wingdings" w:hAnsi="Wingdings" w:cs="Wingdings"/>
                <w:color w:val="000000"/>
                <w:lang w:eastAsia="it-IT"/>
              </w:rPr>
              <w:t></w:t>
            </w:r>
          </w:p>
        </w:tc>
        <w:tc>
          <w:tcPr>
            <w:tcW w:w="1917" w:type="dxa"/>
            <w:tcBorders>
              <w:bottom w:val="single" w:sz="4" w:space="0" w:color="000000"/>
              <w:right w:val="single" w:sz="8" w:space="0" w:color="000000"/>
            </w:tcBorders>
            <w:shd w:val="clear" w:color="000000" w:fill="FFFFFF"/>
            <w:vAlign w:val="center"/>
          </w:tcPr>
          <w:p w:rsidR="00BC4BB9" w:rsidRDefault="00774F6B">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POSITIVO</w:t>
            </w:r>
          </w:p>
        </w:tc>
      </w:tr>
      <w:tr w:rsidR="00BC4BB9">
        <w:trPr>
          <w:trHeight w:val="465"/>
          <w:jc w:val="center"/>
        </w:trPr>
        <w:tc>
          <w:tcPr>
            <w:tcW w:w="9042" w:type="dxa"/>
            <w:vMerge/>
            <w:tcBorders>
              <w:top w:val="single" w:sz="4" w:space="0" w:color="000000"/>
              <w:left w:val="single" w:sz="8" w:space="0" w:color="000000"/>
              <w:bottom w:val="single" w:sz="8" w:space="0" w:color="000000"/>
              <w:right w:val="single" w:sz="4" w:space="0" w:color="000000"/>
            </w:tcBorders>
            <w:shd w:val="clear" w:color="000000" w:fill="FFFFFF"/>
            <w:vAlign w:val="center"/>
          </w:tcPr>
          <w:p w:rsidR="00BC4BB9" w:rsidRDefault="00BC4BB9">
            <w:pPr>
              <w:spacing w:after="0" w:line="240" w:lineRule="auto"/>
              <w:jc w:val="center"/>
              <w:rPr>
                <w:rFonts w:ascii="Garamond" w:eastAsia="Times New Roman" w:hAnsi="Garamond" w:cs="Times New Roman"/>
                <w:b/>
                <w:bCs/>
                <w:color w:val="000000"/>
                <w:lang w:eastAsia="it-IT"/>
              </w:rPr>
            </w:pPr>
          </w:p>
        </w:tc>
        <w:tc>
          <w:tcPr>
            <w:tcW w:w="613" w:type="dxa"/>
            <w:tcBorders>
              <w:bottom w:val="single" w:sz="4" w:space="0" w:color="000000"/>
              <w:right w:val="single" w:sz="4" w:space="0" w:color="000000"/>
            </w:tcBorders>
            <w:shd w:val="clear" w:color="000000" w:fill="FFFFFF"/>
            <w:vAlign w:val="center"/>
          </w:tcPr>
          <w:p w:rsidR="00BC4BB9" w:rsidRDefault="00774F6B">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w:t>
            </w:r>
          </w:p>
        </w:tc>
        <w:tc>
          <w:tcPr>
            <w:tcW w:w="1917" w:type="dxa"/>
            <w:tcBorders>
              <w:bottom w:val="single" w:sz="4" w:space="0" w:color="000000"/>
              <w:right w:val="single" w:sz="8" w:space="0" w:color="000000"/>
            </w:tcBorders>
            <w:shd w:val="clear" w:color="000000" w:fill="FFFFFF"/>
            <w:vAlign w:val="center"/>
          </w:tcPr>
          <w:p w:rsidR="00BC4BB9" w:rsidRDefault="00774F6B">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PARZIALMENTE POSITIVO</w:t>
            </w:r>
          </w:p>
        </w:tc>
      </w:tr>
      <w:tr w:rsidR="00BC4BB9">
        <w:trPr>
          <w:trHeight w:val="465"/>
          <w:jc w:val="center"/>
        </w:trPr>
        <w:tc>
          <w:tcPr>
            <w:tcW w:w="9042" w:type="dxa"/>
            <w:vMerge/>
            <w:tcBorders>
              <w:top w:val="single" w:sz="4" w:space="0" w:color="000000"/>
              <w:left w:val="single" w:sz="8" w:space="0" w:color="000000"/>
              <w:bottom w:val="single" w:sz="8" w:space="0" w:color="000000"/>
              <w:right w:val="single" w:sz="4" w:space="0" w:color="000000"/>
            </w:tcBorders>
            <w:vAlign w:val="center"/>
          </w:tcPr>
          <w:p w:rsidR="00BC4BB9" w:rsidRDefault="00BC4BB9">
            <w:pPr>
              <w:spacing w:after="0" w:line="240" w:lineRule="auto"/>
              <w:jc w:val="center"/>
              <w:rPr>
                <w:rFonts w:ascii="Garamond" w:eastAsia="Times New Roman" w:hAnsi="Garamond" w:cs="Times New Roman"/>
                <w:b/>
                <w:bCs/>
                <w:color w:val="000000"/>
                <w:lang w:eastAsia="it-IT"/>
              </w:rPr>
            </w:pPr>
          </w:p>
        </w:tc>
        <w:tc>
          <w:tcPr>
            <w:tcW w:w="613" w:type="dxa"/>
            <w:tcBorders>
              <w:bottom w:val="single" w:sz="8" w:space="0" w:color="000000"/>
              <w:right w:val="single" w:sz="4" w:space="0" w:color="000000"/>
            </w:tcBorders>
            <w:shd w:val="clear" w:color="000000" w:fill="FFFFFF"/>
            <w:vAlign w:val="center"/>
          </w:tcPr>
          <w:p w:rsidR="00BC4BB9" w:rsidRDefault="00774F6B">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w:t>
            </w:r>
          </w:p>
        </w:tc>
        <w:tc>
          <w:tcPr>
            <w:tcW w:w="1917" w:type="dxa"/>
            <w:tcBorders>
              <w:bottom w:val="single" w:sz="8" w:space="0" w:color="000000"/>
              <w:right w:val="single" w:sz="8" w:space="0" w:color="000000"/>
            </w:tcBorders>
            <w:shd w:val="clear" w:color="000000" w:fill="FFFFFF"/>
            <w:vAlign w:val="center"/>
          </w:tcPr>
          <w:p w:rsidR="00BC4BB9" w:rsidRDefault="00774F6B">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NEGATIVO</w:t>
            </w:r>
          </w:p>
        </w:tc>
      </w:tr>
    </w:tbl>
    <w:p w:rsidR="00BC4BB9" w:rsidRDefault="00BC4BB9"/>
    <w:p w:rsidR="00BC4BB9" w:rsidRDefault="00BC4BB9"/>
    <w:p w:rsidR="00BC4BB9" w:rsidRDefault="00BC4BB9"/>
    <w:tbl>
      <w:tblPr>
        <w:tblW w:w="2900" w:type="pct"/>
        <w:jc w:val="center"/>
        <w:tblCellMar>
          <w:left w:w="70" w:type="dxa"/>
          <w:right w:w="70" w:type="dxa"/>
        </w:tblCellMar>
        <w:tblLook w:val="04A0" w:firstRow="1" w:lastRow="0" w:firstColumn="1" w:lastColumn="0" w:noHBand="0" w:noVBand="1"/>
      </w:tblPr>
      <w:tblGrid>
        <w:gridCol w:w="4252"/>
        <w:gridCol w:w="4023"/>
      </w:tblGrid>
      <w:tr w:rsidR="00BC4BB9">
        <w:trPr>
          <w:trHeight w:val="600"/>
          <w:jc w:val="center"/>
        </w:trPr>
        <w:tc>
          <w:tcPr>
            <w:tcW w:w="4257" w:type="dxa"/>
            <w:tcBorders>
              <w:top w:val="single" w:sz="8" w:space="0" w:color="000000"/>
              <w:left w:val="single" w:sz="8" w:space="0" w:color="000000"/>
              <w:bottom w:val="single" w:sz="4" w:space="0" w:color="000000"/>
              <w:right w:val="single" w:sz="8" w:space="0" w:color="000000"/>
            </w:tcBorders>
            <w:shd w:val="clear" w:color="000000" w:fill="B8CCE4"/>
            <w:vAlign w:val="center"/>
          </w:tcPr>
          <w:p w:rsidR="00BC4BB9" w:rsidRDefault="00774F6B">
            <w:pPr>
              <w:spacing w:after="0" w:line="240" w:lineRule="auto"/>
              <w:rPr>
                <w:rFonts w:ascii="Garamond" w:eastAsia="Times New Roman" w:hAnsi="Garamond" w:cs="Times New Roman"/>
                <w:b/>
                <w:bCs/>
                <w:lang w:eastAsia="it-IT"/>
              </w:rPr>
            </w:pPr>
            <w:r>
              <w:rPr>
                <w:rFonts w:ascii="Garamond" w:eastAsia="Times New Roman" w:hAnsi="Garamond" w:cs="Times New Roman"/>
                <w:b/>
                <w:bCs/>
                <w:lang w:eastAsia="it-IT"/>
              </w:rPr>
              <w:t>Importo rendicontato</w:t>
            </w:r>
          </w:p>
        </w:tc>
        <w:tc>
          <w:tcPr>
            <w:tcW w:w="4028" w:type="dxa"/>
            <w:tcBorders>
              <w:top w:val="single" w:sz="8" w:space="0" w:color="000000"/>
              <w:left w:val="single" w:sz="8" w:space="0" w:color="000000"/>
              <w:bottom w:val="single" w:sz="4" w:space="0" w:color="000000"/>
              <w:right w:val="single" w:sz="8" w:space="0" w:color="000000"/>
            </w:tcBorders>
            <w:shd w:val="clear" w:color="000000" w:fill="B8CCE4"/>
            <w:vAlign w:val="center"/>
          </w:tcPr>
          <w:p w:rsidR="00BC4BB9" w:rsidRDefault="00774F6B">
            <w:pPr>
              <w:spacing w:after="0" w:line="240" w:lineRule="auto"/>
              <w:jc w:val="center"/>
            </w:pPr>
            <w:r>
              <w:rPr>
                <w:rFonts w:ascii="Garamond" w:eastAsia="Times New Roman" w:hAnsi="Garamond" w:cs="Times New Roman"/>
                <w:b/>
                <w:bCs/>
                <w:lang w:eastAsia="it-IT"/>
              </w:rPr>
              <w:t xml:space="preserve">€ </w:t>
            </w:r>
            <w:r>
              <w:rPr>
                <w:rFonts w:ascii="Garamond" w:eastAsia="Times New Roman" w:hAnsi="Garamond" w:cs="Times New Roman"/>
                <w:b/>
                <w:bCs/>
                <w:color w:val="000000"/>
                <w:lang w:eastAsia="it-IT"/>
              </w:rPr>
              <w:t>0,00</w:t>
            </w:r>
          </w:p>
        </w:tc>
      </w:tr>
      <w:tr w:rsidR="00BC4BB9">
        <w:trPr>
          <w:trHeight w:val="569"/>
          <w:jc w:val="center"/>
        </w:trPr>
        <w:tc>
          <w:tcPr>
            <w:tcW w:w="4257" w:type="dxa"/>
            <w:tcBorders>
              <w:top w:val="single" w:sz="4" w:space="0" w:color="000000"/>
              <w:left w:val="single" w:sz="8" w:space="0" w:color="000000"/>
              <w:bottom w:val="single" w:sz="4" w:space="0" w:color="000000"/>
              <w:right w:val="single" w:sz="8" w:space="0" w:color="000000"/>
            </w:tcBorders>
            <w:shd w:val="clear" w:color="auto" w:fill="auto"/>
            <w:vAlign w:val="center"/>
          </w:tcPr>
          <w:p w:rsidR="00BC4BB9" w:rsidRDefault="00774F6B">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Importo controllato</w:t>
            </w:r>
          </w:p>
        </w:tc>
        <w:tc>
          <w:tcPr>
            <w:tcW w:w="4028" w:type="dxa"/>
            <w:tcBorders>
              <w:top w:val="single" w:sz="4" w:space="0" w:color="000000"/>
              <w:left w:val="single" w:sz="8" w:space="0" w:color="000000"/>
              <w:bottom w:val="single" w:sz="4" w:space="0" w:color="000000"/>
              <w:right w:val="single" w:sz="8" w:space="0" w:color="000000"/>
            </w:tcBorders>
            <w:shd w:val="clear" w:color="auto" w:fill="auto"/>
            <w:vAlign w:val="center"/>
          </w:tcPr>
          <w:p w:rsidR="00BC4BB9" w:rsidRDefault="003C78FA">
            <w:pPr>
              <w:spacing w:after="0" w:line="240" w:lineRule="auto"/>
              <w:jc w:val="center"/>
            </w:pPr>
            <w:r>
              <w:rPr>
                <w:rFonts w:ascii="Garamond" w:eastAsia="Times New Roman" w:hAnsi="Garamond" w:cs="Times New Roman"/>
                <w:bCs/>
                <w:lang w:eastAsia="it-IT"/>
              </w:rPr>
              <w:t xml:space="preserve">€ </w:t>
            </w:r>
            <w:r w:rsidR="00786B34" w:rsidRPr="00786B34">
              <w:rPr>
                <w:rFonts w:ascii="Garamond" w:eastAsia="Times New Roman" w:hAnsi="Garamond" w:cs="Times New Roman"/>
                <w:bCs/>
                <w:lang w:eastAsia="it-IT"/>
              </w:rPr>
              <w:t>511.113,12</w:t>
            </w:r>
          </w:p>
        </w:tc>
      </w:tr>
      <w:tr w:rsidR="00BC4BB9">
        <w:trPr>
          <w:trHeight w:val="627"/>
          <w:jc w:val="center"/>
        </w:trPr>
        <w:tc>
          <w:tcPr>
            <w:tcW w:w="4257" w:type="dxa"/>
            <w:tcBorders>
              <w:top w:val="single" w:sz="4" w:space="0" w:color="000000"/>
              <w:left w:val="single" w:sz="8" w:space="0" w:color="000000"/>
              <w:bottom w:val="single" w:sz="4" w:space="0" w:color="000000"/>
              <w:right w:val="single" w:sz="8" w:space="0" w:color="000000"/>
            </w:tcBorders>
            <w:shd w:val="clear" w:color="auto" w:fill="auto"/>
            <w:vAlign w:val="center"/>
          </w:tcPr>
          <w:p w:rsidR="00BC4BB9" w:rsidRDefault="00774F6B">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Importo ammissibile</w:t>
            </w:r>
          </w:p>
        </w:tc>
        <w:tc>
          <w:tcPr>
            <w:tcW w:w="4028" w:type="dxa"/>
            <w:tcBorders>
              <w:top w:val="single" w:sz="4" w:space="0" w:color="000000"/>
              <w:left w:val="single" w:sz="8" w:space="0" w:color="000000"/>
              <w:bottom w:val="single" w:sz="4" w:space="0" w:color="000000"/>
              <w:right w:val="single" w:sz="8" w:space="0" w:color="000000"/>
            </w:tcBorders>
            <w:shd w:val="clear" w:color="auto" w:fill="auto"/>
            <w:vAlign w:val="center"/>
          </w:tcPr>
          <w:p w:rsidR="00BC4BB9" w:rsidRDefault="00DB0B24">
            <w:pPr>
              <w:spacing w:after="0" w:line="240" w:lineRule="auto"/>
              <w:jc w:val="center"/>
            </w:pPr>
            <w:r w:rsidRPr="00DB0B24">
              <w:rPr>
                <w:rFonts w:ascii="Garamond" w:eastAsia="Times New Roman" w:hAnsi="Garamond" w:cs="Times New Roman"/>
                <w:bCs/>
                <w:lang w:eastAsia="it-IT"/>
              </w:rPr>
              <w:t xml:space="preserve">€ </w:t>
            </w:r>
            <w:r w:rsidR="00786B34" w:rsidRPr="00786B34">
              <w:rPr>
                <w:rFonts w:ascii="Garamond" w:eastAsia="Times New Roman" w:hAnsi="Garamond" w:cs="Times New Roman"/>
                <w:bCs/>
                <w:lang w:eastAsia="it-IT"/>
              </w:rPr>
              <w:t>511.113,12</w:t>
            </w:r>
            <w:bookmarkStart w:id="0" w:name="_GoBack"/>
            <w:bookmarkEnd w:id="0"/>
          </w:p>
        </w:tc>
      </w:tr>
      <w:tr w:rsidR="00BC4BB9">
        <w:trPr>
          <w:trHeight w:val="693"/>
          <w:jc w:val="center"/>
        </w:trPr>
        <w:tc>
          <w:tcPr>
            <w:tcW w:w="4257" w:type="dxa"/>
            <w:tcBorders>
              <w:top w:val="single" w:sz="4" w:space="0" w:color="000000"/>
              <w:left w:val="single" w:sz="8" w:space="0" w:color="000000"/>
              <w:bottom w:val="single" w:sz="4" w:space="0" w:color="000000"/>
              <w:right w:val="single" w:sz="8" w:space="0" w:color="000000"/>
            </w:tcBorders>
            <w:shd w:val="clear" w:color="auto" w:fill="auto"/>
            <w:vAlign w:val="center"/>
          </w:tcPr>
          <w:p w:rsidR="00BC4BB9" w:rsidRDefault="00774F6B">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Importo non ammissibile</w:t>
            </w:r>
          </w:p>
        </w:tc>
        <w:tc>
          <w:tcPr>
            <w:tcW w:w="4028" w:type="dxa"/>
            <w:tcBorders>
              <w:top w:val="single" w:sz="4" w:space="0" w:color="000000"/>
              <w:left w:val="single" w:sz="8" w:space="0" w:color="000000"/>
              <w:bottom w:val="single" w:sz="4" w:space="0" w:color="000000"/>
              <w:right w:val="single" w:sz="8" w:space="0" w:color="000000"/>
            </w:tcBorders>
            <w:shd w:val="clear" w:color="auto" w:fill="auto"/>
            <w:vAlign w:val="center"/>
          </w:tcPr>
          <w:p w:rsidR="00BC4BB9" w:rsidRDefault="00774F6B">
            <w:pPr>
              <w:spacing w:after="0" w:line="240" w:lineRule="auto"/>
              <w:jc w:val="center"/>
            </w:pPr>
            <w:r>
              <w:rPr>
                <w:rFonts w:ascii="Garamond" w:eastAsia="Times New Roman" w:hAnsi="Garamond" w:cs="Times New Roman"/>
                <w:bCs/>
                <w:lang w:eastAsia="it-IT"/>
              </w:rPr>
              <w:t xml:space="preserve">€ </w:t>
            </w:r>
            <w:r>
              <w:rPr>
                <w:rFonts w:ascii="Garamond" w:eastAsia="Times New Roman" w:hAnsi="Garamond" w:cs="Times New Roman"/>
                <w:bCs/>
                <w:color w:val="000000"/>
                <w:lang w:eastAsia="it-IT"/>
              </w:rPr>
              <w:t>0,00</w:t>
            </w:r>
          </w:p>
        </w:tc>
      </w:tr>
    </w:tbl>
    <w:p w:rsidR="00BC4BB9" w:rsidRDefault="00BC4BB9"/>
    <w:p w:rsidR="00BC4BB9" w:rsidRDefault="00BC4BB9"/>
    <w:tbl>
      <w:tblPr>
        <w:tblW w:w="4000" w:type="pct"/>
        <w:jc w:val="center"/>
        <w:tblCellMar>
          <w:left w:w="70" w:type="dxa"/>
          <w:right w:w="70" w:type="dxa"/>
        </w:tblCellMar>
        <w:tblLook w:val="04A0" w:firstRow="1" w:lastRow="0" w:firstColumn="1" w:lastColumn="0" w:noHBand="0" w:noVBand="1"/>
      </w:tblPr>
      <w:tblGrid>
        <w:gridCol w:w="11414"/>
      </w:tblGrid>
      <w:tr w:rsidR="00BC4BB9">
        <w:trPr>
          <w:trHeight w:val="600"/>
          <w:jc w:val="center"/>
        </w:trPr>
        <w:tc>
          <w:tcPr>
            <w:tcW w:w="11429" w:type="dxa"/>
            <w:tcBorders>
              <w:top w:val="single" w:sz="8" w:space="0" w:color="000000"/>
              <w:left w:val="single" w:sz="8" w:space="0" w:color="000000"/>
              <w:bottom w:val="single" w:sz="4" w:space="0" w:color="000000"/>
              <w:right w:val="single" w:sz="8" w:space="0" w:color="000000"/>
            </w:tcBorders>
            <w:shd w:val="clear" w:color="000000" w:fill="B8CCE4"/>
            <w:vAlign w:val="center"/>
          </w:tcPr>
          <w:p w:rsidR="00BC4BB9" w:rsidRDefault="00774F6B">
            <w:pPr>
              <w:spacing w:after="0" w:line="240" w:lineRule="auto"/>
              <w:jc w:val="center"/>
              <w:rPr>
                <w:rFonts w:ascii="Garamond" w:eastAsia="Times New Roman" w:hAnsi="Garamond" w:cs="Times New Roman"/>
                <w:b/>
                <w:bCs/>
                <w:highlight w:val="yellow"/>
                <w:lang w:eastAsia="it-IT"/>
              </w:rPr>
            </w:pPr>
            <w:r>
              <w:rPr>
                <w:rFonts w:ascii="Garamond" w:eastAsia="Times New Roman" w:hAnsi="Garamond" w:cs="Times New Roman"/>
                <w:b/>
                <w:bCs/>
                <w:lang w:eastAsia="it-IT"/>
              </w:rPr>
              <w:t>Note (Osservazioni/Raccomandazioni/Segnalazione irregolarità)</w:t>
            </w:r>
          </w:p>
        </w:tc>
      </w:tr>
      <w:tr w:rsidR="00BC4BB9">
        <w:trPr>
          <w:trHeight w:hRule="exact" w:val="1080"/>
          <w:jc w:val="center"/>
        </w:trPr>
        <w:tc>
          <w:tcPr>
            <w:tcW w:w="11429" w:type="dxa"/>
            <w:tcBorders>
              <w:top w:val="single" w:sz="4" w:space="0" w:color="000000"/>
              <w:left w:val="single" w:sz="8" w:space="0" w:color="000000"/>
              <w:bottom w:val="single" w:sz="4" w:space="0" w:color="000000"/>
              <w:right w:val="single" w:sz="8" w:space="0" w:color="000000"/>
            </w:tcBorders>
            <w:shd w:val="clear" w:color="auto" w:fill="auto"/>
            <w:vAlign w:val="center"/>
          </w:tcPr>
          <w:p w:rsidR="00BC4BB9" w:rsidRDefault="00BC4BB9">
            <w:pPr>
              <w:spacing w:after="0" w:line="240" w:lineRule="auto"/>
              <w:jc w:val="center"/>
              <w:rPr>
                <w:rFonts w:ascii="Garamond" w:eastAsia="Times New Roman" w:hAnsi="Garamond" w:cs="Times New Roman"/>
                <w:color w:val="000000"/>
                <w:highlight w:val="yellow"/>
                <w:lang w:eastAsia="it-IT"/>
              </w:rPr>
            </w:pPr>
          </w:p>
        </w:tc>
      </w:tr>
    </w:tbl>
    <w:p w:rsidR="00BC4BB9" w:rsidRDefault="00BC4BB9">
      <w:pPr>
        <w:rPr>
          <w:rFonts w:ascii="Garamond" w:hAnsi="Garamond"/>
        </w:rPr>
      </w:pPr>
    </w:p>
    <w:tbl>
      <w:tblPr>
        <w:tblpPr w:leftFromText="141" w:rightFromText="141" w:vertAnchor="text" w:horzAnchor="page" w:tblpX="2536" w:tblpY="25"/>
        <w:tblW w:w="4000" w:type="pct"/>
        <w:tblCellMar>
          <w:left w:w="70" w:type="dxa"/>
          <w:right w:w="70" w:type="dxa"/>
        </w:tblCellMar>
        <w:tblLook w:val="04A0" w:firstRow="1" w:lastRow="0" w:firstColumn="1" w:lastColumn="0" w:noHBand="0" w:noVBand="1"/>
      </w:tblPr>
      <w:tblGrid>
        <w:gridCol w:w="6209"/>
        <w:gridCol w:w="5213"/>
      </w:tblGrid>
      <w:tr w:rsidR="00BC4BB9">
        <w:trPr>
          <w:trHeight w:val="495"/>
        </w:trPr>
        <w:tc>
          <w:tcPr>
            <w:tcW w:w="62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C4BB9" w:rsidRDefault="00774F6B">
            <w:pPr>
              <w:rPr>
                <w:rFonts w:ascii="Garamond" w:hAnsi="Garamond" w:cs="Calibri"/>
                <w:b/>
                <w:bCs/>
              </w:rPr>
            </w:pPr>
            <w:r>
              <w:rPr>
                <w:rFonts w:ascii="Garamond" w:hAnsi="Garamond" w:cs="Calibri"/>
                <w:b/>
                <w:bCs/>
              </w:rPr>
              <w:t>Data e luogo del controllo:</w:t>
            </w:r>
          </w:p>
        </w:tc>
        <w:tc>
          <w:tcPr>
            <w:tcW w:w="521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C4BB9" w:rsidRDefault="000E27ED">
            <w:pPr>
              <w:jc w:val="center"/>
            </w:pPr>
            <w:r>
              <w:rPr>
                <w:rFonts w:ascii="Garamond" w:hAnsi="Garamond" w:cs="Calibri"/>
                <w:color w:val="000000"/>
              </w:rPr>
              <w:t>12</w:t>
            </w:r>
            <w:r w:rsidR="00774F6B">
              <w:rPr>
                <w:rFonts w:ascii="Garamond" w:hAnsi="Garamond" w:cs="Calibri"/>
              </w:rPr>
              <w:t>/0</w:t>
            </w:r>
            <w:r w:rsidR="00DB0B24">
              <w:rPr>
                <w:rFonts w:ascii="Garamond" w:hAnsi="Garamond" w:cs="Calibri"/>
              </w:rPr>
              <w:t>9</w:t>
            </w:r>
            <w:r w:rsidR="00774F6B">
              <w:rPr>
                <w:rFonts w:ascii="Garamond" w:hAnsi="Garamond" w:cs="Calibri"/>
              </w:rPr>
              <w:t>/2023, Parma</w:t>
            </w:r>
          </w:p>
        </w:tc>
      </w:tr>
      <w:tr w:rsidR="00BC4BB9">
        <w:trPr>
          <w:trHeight w:val="620"/>
        </w:trPr>
        <w:tc>
          <w:tcPr>
            <w:tcW w:w="11428" w:type="dxa"/>
            <w:gridSpan w:val="2"/>
            <w:tcBorders>
              <w:top w:val="single" w:sz="4" w:space="0" w:color="000000"/>
              <w:left w:val="single" w:sz="4" w:space="0" w:color="000000"/>
              <w:bottom w:val="single" w:sz="4" w:space="0" w:color="000000"/>
              <w:right w:val="single" w:sz="4" w:space="0" w:color="000000"/>
            </w:tcBorders>
            <w:vAlign w:val="center"/>
          </w:tcPr>
          <w:p w:rsidR="00BC4BB9" w:rsidRDefault="00774F6B">
            <w:pPr>
              <w:rPr>
                <w:rFonts w:ascii="Garamond" w:hAnsi="Garamond" w:cs="Calibri"/>
                <w:b/>
              </w:rPr>
            </w:pPr>
            <w:r>
              <w:rPr>
                <w:rFonts w:ascii="Garamond" w:hAnsi="Garamond" w:cs="Calibri"/>
                <w:b/>
              </w:rPr>
              <w:t>Incaricato del controllo: Ing. Paola Cassinelli - Firma</w:t>
            </w:r>
          </w:p>
        </w:tc>
      </w:tr>
      <w:tr w:rsidR="00BC4BB9">
        <w:trPr>
          <w:trHeight w:val="558"/>
        </w:trPr>
        <w:tc>
          <w:tcPr>
            <w:tcW w:w="11428" w:type="dxa"/>
            <w:gridSpan w:val="2"/>
            <w:tcBorders>
              <w:top w:val="single" w:sz="4" w:space="0" w:color="000000"/>
              <w:left w:val="single" w:sz="4" w:space="0" w:color="000000"/>
              <w:bottom w:val="single" w:sz="4" w:space="0" w:color="000000"/>
              <w:right w:val="single" w:sz="4" w:space="0" w:color="000000"/>
            </w:tcBorders>
            <w:vAlign w:val="center"/>
          </w:tcPr>
          <w:p w:rsidR="00BC4BB9" w:rsidRDefault="00774F6B">
            <w:pPr>
              <w:rPr>
                <w:rFonts w:ascii="Garamond" w:hAnsi="Garamond" w:cs="Calibri"/>
                <w:b/>
              </w:rPr>
            </w:pPr>
            <w:r>
              <w:rPr>
                <w:rFonts w:ascii="Garamond" w:hAnsi="Garamond" w:cs="Calibri"/>
                <w:b/>
              </w:rPr>
              <w:t>Responsabile del controllo: Ing. Paola Cassinelli - Firma</w:t>
            </w:r>
          </w:p>
        </w:tc>
      </w:tr>
    </w:tbl>
    <w:p w:rsidR="00BC4BB9" w:rsidRDefault="00BC4BB9">
      <w:pPr>
        <w:rPr>
          <w:rFonts w:ascii="Garamond" w:hAnsi="Garamond"/>
        </w:rPr>
      </w:pPr>
    </w:p>
    <w:p w:rsidR="00BC4BB9" w:rsidRDefault="00BC4BB9">
      <w:pPr>
        <w:rPr>
          <w:rFonts w:ascii="Garamond" w:hAnsi="Garamond"/>
        </w:rPr>
      </w:pPr>
    </w:p>
    <w:p w:rsidR="00BC4BB9" w:rsidRDefault="00BC4BB9">
      <w:pPr>
        <w:rPr>
          <w:rFonts w:ascii="Garamond" w:hAnsi="Garamond"/>
        </w:rPr>
      </w:pPr>
    </w:p>
    <w:p w:rsidR="00BC4BB9" w:rsidRDefault="00BC4BB9"/>
    <w:p w:rsidR="00BC4BB9" w:rsidRDefault="00BC4BB9">
      <w:pPr>
        <w:rPr>
          <w:rFonts w:ascii="Garamond" w:hAnsi="Garamond"/>
        </w:rPr>
      </w:pPr>
    </w:p>
    <w:sectPr w:rsidR="00BC4BB9">
      <w:headerReference w:type="default" r:id="rId11"/>
      <w:footerReference w:type="default" r:id="rId12"/>
      <w:pgSz w:w="16838" w:h="11906" w:orient="landscape"/>
      <w:pgMar w:top="1134" w:right="1417" w:bottom="1134" w:left="1134" w:header="708"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70EF3" w:rsidRDefault="00070EF3">
      <w:pPr>
        <w:spacing w:after="0" w:line="240" w:lineRule="auto"/>
      </w:pPr>
      <w:r>
        <w:separator/>
      </w:r>
    </w:p>
  </w:endnote>
  <w:endnote w:type="continuationSeparator" w:id="0">
    <w:p w:rsidR="00070EF3" w:rsidRDefault="00070E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39E3" w:rsidRDefault="00E039E3">
    <w:pPr>
      <w:pStyle w:val="Pidipagina"/>
      <w:jc w:val="right"/>
      <w:rPr>
        <w:rFonts w:ascii="Garamond" w:hAnsi="Garamond"/>
        <w:sz w:val="20"/>
        <w:szCs w:val="20"/>
      </w:rPr>
    </w:pPr>
    <w:r>
      <w:rPr>
        <w:rFonts w:ascii="Garamond" w:hAnsi="Garamond"/>
        <w:sz w:val="20"/>
        <w:szCs w:val="20"/>
      </w:rPr>
      <w:fldChar w:fldCharType="begin"/>
    </w:r>
    <w:r>
      <w:rPr>
        <w:rFonts w:ascii="Garamond" w:hAnsi="Garamond"/>
        <w:sz w:val="20"/>
        <w:szCs w:val="20"/>
      </w:rPr>
      <w:instrText>PAGE</w:instrText>
    </w:r>
    <w:r>
      <w:rPr>
        <w:rFonts w:ascii="Garamond" w:hAnsi="Garamond"/>
        <w:sz w:val="20"/>
        <w:szCs w:val="20"/>
      </w:rPr>
      <w:fldChar w:fldCharType="separate"/>
    </w:r>
    <w:r>
      <w:rPr>
        <w:rFonts w:ascii="Garamond" w:hAnsi="Garamond"/>
        <w:sz w:val="20"/>
        <w:szCs w:val="20"/>
      </w:rPr>
      <w:t>5</w:t>
    </w:r>
    <w:r>
      <w:rPr>
        <w:rFonts w:ascii="Garamond" w:hAnsi="Garamond"/>
        <w:sz w:val="20"/>
        <w:szCs w:val="20"/>
      </w:rPr>
      <w:fldChar w:fldCharType="end"/>
    </w:r>
  </w:p>
  <w:p w:rsidR="00E039E3" w:rsidRDefault="00E039E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70EF3" w:rsidRDefault="00070EF3">
      <w:pPr>
        <w:spacing w:after="0" w:line="240" w:lineRule="auto"/>
      </w:pPr>
      <w:r>
        <w:separator/>
      </w:r>
    </w:p>
  </w:footnote>
  <w:footnote w:type="continuationSeparator" w:id="0">
    <w:p w:rsidR="00070EF3" w:rsidRDefault="00070E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39E3" w:rsidRDefault="00E039E3">
    <w:pPr>
      <w:pStyle w:val="Intestazione"/>
      <w:jc w:val="center"/>
    </w:pPr>
    <w:r>
      <w:rPr>
        <w:noProof/>
      </w:rPr>
      <w:drawing>
        <wp:inline distT="0" distB="0" distL="0" distR="0">
          <wp:extent cx="8528685" cy="352425"/>
          <wp:effectExtent l="0" t="0" r="0" b="0"/>
          <wp:docPr id="1" name="Immagine 1" descr="\\dps\nuvec-s1\Linea-C\Lc_TFES\8_ATTIVITA\04. Pnrr\Rendicontazione ReGis\230221_LG regis\230413_Linee guida\PNG\FUTURA_INLINE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dps\nuvec-s1\Linea-C\Lc_TFES\8_ATTIVITA\04. Pnrr\Rendicontazione ReGis\230221_LG regis\230413_Linee guida\PNG\FUTURA_INLINEA.png"/>
                  <pic:cNvPicPr>
                    <a:picLocks noChangeAspect="1" noChangeArrowheads="1"/>
                  </pic:cNvPicPr>
                </pic:nvPicPr>
                <pic:blipFill>
                  <a:blip r:embed="rId1"/>
                  <a:stretch>
                    <a:fillRect/>
                  </a:stretch>
                </pic:blipFill>
                <pic:spPr bwMode="auto">
                  <a:xfrm>
                    <a:off x="0" y="0"/>
                    <a:ext cx="8528685" cy="352425"/>
                  </a:xfrm>
                  <a:prstGeom prst="rect">
                    <a:avLst/>
                  </a:prstGeom>
                </pic:spPr>
              </pic:pic>
            </a:graphicData>
          </a:graphic>
        </wp:inline>
      </w:drawing>
    </w:r>
  </w:p>
  <w:p w:rsidR="00E039E3" w:rsidRDefault="00E039E3">
    <w:pPr>
      <w:pStyle w:val="Intestazion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A2222A"/>
    <w:multiLevelType w:val="multilevel"/>
    <w:tmpl w:val="9D240B6E"/>
    <w:lvl w:ilvl="0">
      <w:start w:val="3"/>
      <w:numFmt w:val="bullet"/>
      <w:lvlText w:val="-"/>
      <w:lvlJc w:val="left"/>
      <w:pPr>
        <w:ind w:left="720" w:hanging="360"/>
      </w:pPr>
      <w:rPr>
        <w:rFonts w:ascii="Garamond" w:hAnsi="Garamond"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0E6566A1"/>
    <w:multiLevelType w:val="multilevel"/>
    <w:tmpl w:val="D6B67F9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0B578FA"/>
    <w:multiLevelType w:val="multilevel"/>
    <w:tmpl w:val="CFEE8EC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C032CBC"/>
    <w:multiLevelType w:val="multilevel"/>
    <w:tmpl w:val="BA12B77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94F5DAF"/>
    <w:multiLevelType w:val="multilevel"/>
    <w:tmpl w:val="95182CC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0A50C45"/>
    <w:multiLevelType w:val="multilevel"/>
    <w:tmpl w:val="E9AE6A0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15:restartNumberingAfterBreak="0">
    <w:nsid w:val="558F0AE9"/>
    <w:multiLevelType w:val="multilevel"/>
    <w:tmpl w:val="72C46D1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4473C47"/>
    <w:multiLevelType w:val="multilevel"/>
    <w:tmpl w:val="66AE89D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5773917"/>
    <w:multiLevelType w:val="multilevel"/>
    <w:tmpl w:val="B622A86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7"/>
  </w:num>
  <w:num w:numId="3">
    <w:abstractNumId w:val="1"/>
  </w:num>
  <w:num w:numId="4">
    <w:abstractNumId w:val="4"/>
  </w:num>
  <w:num w:numId="5">
    <w:abstractNumId w:val="2"/>
  </w:num>
  <w:num w:numId="6">
    <w:abstractNumId w:val="3"/>
  </w:num>
  <w:num w:numId="7">
    <w:abstractNumId w:val="8"/>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BB9"/>
    <w:rsid w:val="00070EF3"/>
    <w:rsid w:val="000E27ED"/>
    <w:rsid w:val="0010311C"/>
    <w:rsid w:val="00180822"/>
    <w:rsid w:val="0029324B"/>
    <w:rsid w:val="002B7D8F"/>
    <w:rsid w:val="00373761"/>
    <w:rsid w:val="003C78FA"/>
    <w:rsid w:val="003F5AA7"/>
    <w:rsid w:val="00406E28"/>
    <w:rsid w:val="00774F6B"/>
    <w:rsid w:val="007768AA"/>
    <w:rsid w:val="00786B34"/>
    <w:rsid w:val="00792C8C"/>
    <w:rsid w:val="009167F2"/>
    <w:rsid w:val="00B75418"/>
    <w:rsid w:val="00BC25C5"/>
    <w:rsid w:val="00BC4BB9"/>
    <w:rsid w:val="00BE1F6C"/>
    <w:rsid w:val="00BF54B1"/>
    <w:rsid w:val="00CF5321"/>
    <w:rsid w:val="00DB0B24"/>
    <w:rsid w:val="00E039E3"/>
    <w:rsid w:val="00E95643"/>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64C916"/>
  <w15:docId w15:val="{79518BF9-9D5F-4DFC-9ED4-CECA4C2A2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Cs w:val="22"/>
        <w:lang w:val="it-IT" w:eastAsia="en-US"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D7165D"/>
    <w:pPr>
      <w:spacing w:after="160" w:line="259" w:lineRule="auto"/>
    </w:pPr>
    <w:rPr>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IntestazioneCarattere">
    <w:name w:val="Intestazione Carattere"/>
    <w:basedOn w:val="Carpredefinitoparagrafo"/>
    <w:link w:val="Intestazione"/>
    <w:uiPriority w:val="99"/>
    <w:qFormat/>
    <w:rsid w:val="00BB082A"/>
  </w:style>
  <w:style w:type="character" w:customStyle="1" w:styleId="PidipaginaCarattere">
    <w:name w:val="Piè di pagina Carattere"/>
    <w:basedOn w:val="Carpredefinitoparagrafo"/>
    <w:link w:val="Pidipagina"/>
    <w:uiPriority w:val="99"/>
    <w:qFormat/>
    <w:rsid w:val="00BB082A"/>
  </w:style>
  <w:style w:type="character" w:customStyle="1" w:styleId="TestofumettoCarattere">
    <w:name w:val="Testo fumetto Carattere"/>
    <w:basedOn w:val="Carpredefinitoparagrafo"/>
    <w:link w:val="Testofumetto"/>
    <w:uiPriority w:val="99"/>
    <w:semiHidden/>
    <w:qFormat/>
    <w:rsid w:val="00BB082A"/>
    <w:rPr>
      <w:rFonts w:ascii="Segoe UI" w:hAnsi="Segoe UI" w:cs="Segoe UI"/>
      <w:sz w:val="18"/>
      <w:szCs w:val="18"/>
    </w:rPr>
  </w:style>
  <w:style w:type="character" w:customStyle="1" w:styleId="ParagrafoelencoCarattere">
    <w:name w:val="Paragrafo elenco Carattere"/>
    <w:link w:val="Paragrafoelenco"/>
    <w:uiPriority w:val="34"/>
    <w:qFormat/>
    <w:locked/>
    <w:rsid w:val="00257A47"/>
  </w:style>
  <w:style w:type="character" w:styleId="Rimandocommento">
    <w:name w:val="annotation reference"/>
    <w:basedOn w:val="Carpredefinitoparagrafo"/>
    <w:uiPriority w:val="99"/>
    <w:semiHidden/>
    <w:unhideWhenUsed/>
    <w:qFormat/>
    <w:rsid w:val="00154096"/>
    <w:rPr>
      <w:sz w:val="16"/>
      <w:szCs w:val="16"/>
    </w:rPr>
  </w:style>
  <w:style w:type="character" w:customStyle="1" w:styleId="TestocommentoCarattere">
    <w:name w:val="Testo commento Carattere"/>
    <w:basedOn w:val="Carpredefinitoparagrafo"/>
    <w:link w:val="Testocommento"/>
    <w:uiPriority w:val="99"/>
    <w:semiHidden/>
    <w:qFormat/>
    <w:rsid w:val="00154096"/>
    <w:rPr>
      <w:sz w:val="20"/>
      <w:szCs w:val="20"/>
    </w:rPr>
  </w:style>
  <w:style w:type="character" w:customStyle="1" w:styleId="SoggettocommentoCarattere">
    <w:name w:val="Soggetto commento Carattere"/>
    <w:basedOn w:val="TestocommentoCarattere"/>
    <w:link w:val="Soggettocommento"/>
    <w:uiPriority w:val="99"/>
    <w:semiHidden/>
    <w:qFormat/>
    <w:rsid w:val="00154096"/>
    <w:rPr>
      <w:b/>
      <w:bCs/>
      <w:sz w:val="20"/>
      <w:szCs w:val="20"/>
    </w:rPr>
  </w:style>
  <w:style w:type="character" w:customStyle="1" w:styleId="Corpodeltesto2Carattere">
    <w:name w:val="Corpo del testo 2 Carattere"/>
    <w:basedOn w:val="Carpredefinitoparagrafo"/>
    <w:link w:val="Corpodeltesto2"/>
    <w:uiPriority w:val="99"/>
    <w:qFormat/>
    <w:rsid w:val="00371A70"/>
    <w:rPr>
      <w:rFonts w:ascii="Tahoma" w:eastAsia="Times New Roman" w:hAnsi="Tahoma" w:cs="Tahoma"/>
      <w:sz w:val="20"/>
      <w:szCs w:val="24"/>
      <w:lang w:eastAsia="it-IT"/>
    </w:rPr>
  </w:style>
  <w:style w:type="character" w:customStyle="1" w:styleId="TestonotaapidipaginaCarattere">
    <w:name w:val="Testo nota a piè di pagina Carattere"/>
    <w:basedOn w:val="Carpredefinitoparagrafo"/>
    <w:link w:val="Testonotaapidipagina"/>
    <w:uiPriority w:val="99"/>
    <w:semiHidden/>
    <w:qFormat/>
    <w:rsid w:val="002A5B0D"/>
    <w:rPr>
      <w:sz w:val="20"/>
      <w:szCs w:val="20"/>
    </w:rPr>
  </w:style>
  <w:style w:type="character" w:customStyle="1" w:styleId="Richiamoallanotaapidipagina">
    <w:name w:val="Richiamo alla nota a piè di pagina"/>
    <w:rPr>
      <w:vertAlign w:val="superscript"/>
    </w:rPr>
  </w:style>
  <w:style w:type="character" w:customStyle="1" w:styleId="FootnoteCharacters">
    <w:name w:val="Footnote Characters"/>
    <w:basedOn w:val="Carpredefinitoparagrafo"/>
    <w:uiPriority w:val="99"/>
    <w:semiHidden/>
    <w:unhideWhenUsed/>
    <w:qFormat/>
    <w:rsid w:val="002A5B0D"/>
    <w:rPr>
      <w:vertAlign w:val="superscript"/>
    </w:rPr>
  </w:style>
  <w:style w:type="paragraph" w:styleId="Titolo">
    <w:name w:val="Title"/>
    <w:basedOn w:val="Normale"/>
    <w:next w:val="Corpotesto"/>
    <w:qFormat/>
    <w:pPr>
      <w:keepNext/>
      <w:spacing w:before="240" w:after="120"/>
    </w:pPr>
    <w:rPr>
      <w:rFonts w:ascii="Liberation Sans" w:eastAsia="Microsoft YaHei" w:hAnsi="Liberation Sans" w:cs="Arial"/>
      <w:sz w:val="28"/>
      <w:szCs w:val="28"/>
    </w:rPr>
  </w:style>
  <w:style w:type="paragraph" w:styleId="Corpotesto">
    <w:name w:val="Body Text"/>
    <w:basedOn w:val="Normale"/>
    <w:pPr>
      <w:spacing w:after="140" w:line="276" w:lineRule="auto"/>
    </w:pPr>
  </w:style>
  <w:style w:type="paragraph" w:styleId="Elenco">
    <w:name w:val="List"/>
    <w:basedOn w:val="Corpotesto"/>
    <w:rPr>
      <w:rFonts w:cs="Arial"/>
    </w:rPr>
  </w:style>
  <w:style w:type="paragraph" w:styleId="Didascalia">
    <w:name w:val="caption"/>
    <w:basedOn w:val="Normale"/>
    <w:qFormat/>
    <w:pPr>
      <w:suppressLineNumbers/>
      <w:spacing w:before="120" w:after="120"/>
    </w:pPr>
    <w:rPr>
      <w:rFonts w:cs="Arial"/>
      <w:i/>
      <w:iCs/>
      <w:sz w:val="24"/>
      <w:szCs w:val="24"/>
    </w:rPr>
  </w:style>
  <w:style w:type="paragraph" w:customStyle="1" w:styleId="Indice">
    <w:name w:val="Indice"/>
    <w:basedOn w:val="Normale"/>
    <w:qFormat/>
    <w:pPr>
      <w:suppressLineNumbers/>
    </w:pPr>
    <w:rPr>
      <w:rFonts w:cs="Arial"/>
    </w:r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unhideWhenUsed/>
    <w:rsid w:val="00BB082A"/>
    <w:pPr>
      <w:tabs>
        <w:tab w:val="center" w:pos="4819"/>
        <w:tab w:val="right" w:pos="9638"/>
      </w:tabs>
      <w:spacing w:after="0" w:line="240" w:lineRule="auto"/>
    </w:pPr>
  </w:style>
  <w:style w:type="paragraph" w:styleId="Pidipagina">
    <w:name w:val="footer"/>
    <w:basedOn w:val="Normale"/>
    <w:link w:val="PidipaginaCarattere"/>
    <w:uiPriority w:val="99"/>
    <w:unhideWhenUsed/>
    <w:rsid w:val="00BB082A"/>
    <w:pPr>
      <w:tabs>
        <w:tab w:val="center" w:pos="4819"/>
        <w:tab w:val="right" w:pos="9638"/>
      </w:tabs>
      <w:spacing w:after="0" w:line="240" w:lineRule="auto"/>
    </w:pPr>
  </w:style>
  <w:style w:type="paragraph" w:styleId="Testofumetto">
    <w:name w:val="Balloon Text"/>
    <w:basedOn w:val="Normale"/>
    <w:link w:val="TestofumettoCarattere"/>
    <w:uiPriority w:val="99"/>
    <w:semiHidden/>
    <w:unhideWhenUsed/>
    <w:qFormat/>
    <w:rsid w:val="00BB082A"/>
    <w:pPr>
      <w:spacing w:after="0" w:line="240" w:lineRule="auto"/>
    </w:pPr>
    <w:rPr>
      <w:rFonts w:ascii="Segoe UI" w:hAnsi="Segoe UI" w:cs="Segoe UI"/>
      <w:sz w:val="18"/>
      <w:szCs w:val="18"/>
    </w:rPr>
  </w:style>
  <w:style w:type="paragraph" w:styleId="Paragrafoelenco">
    <w:name w:val="List Paragraph"/>
    <w:basedOn w:val="Normale"/>
    <w:link w:val="ParagrafoelencoCarattere"/>
    <w:uiPriority w:val="34"/>
    <w:qFormat/>
    <w:rsid w:val="007E407A"/>
    <w:pPr>
      <w:ind w:left="720"/>
      <w:contextualSpacing/>
    </w:pPr>
  </w:style>
  <w:style w:type="paragraph" w:styleId="Testocommento">
    <w:name w:val="annotation text"/>
    <w:basedOn w:val="Normale"/>
    <w:link w:val="TestocommentoCarattere"/>
    <w:uiPriority w:val="99"/>
    <w:semiHidden/>
    <w:unhideWhenUsed/>
    <w:qFormat/>
    <w:rsid w:val="00154096"/>
    <w:pPr>
      <w:spacing w:line="240" w:lineRule="auto"/>
    </w:pPr>
    <w:rPr>
      <w:sz w:val="20"/>
      <w:szCs w:val="20"/>
    </w:rPr>
  </w:style>
  <w:style w:type="paragraph" w:styleId="Soggettocommento">
    <w:name w:val="annotation subject"/>
    <w:basedOn w:val="Testocommento"/>
    <w:next w:val="Testocommento"/>
    <w:link w:val="SoggettocommentoCarattere"/>
    <w:uiPriority w:val="99"/>
    <w:semiHidden/>
    <w:unhideWhenUsed/>
    <w:qFormat/>
    <w:rsid w:val="00154096"/>
    <w:rPr>
      <w:b/>
      <w:bCs/>
    </w:rPr>
  </w:style>
  <w:style w:type="paragraph" w:styleId="Revisione">
    <w:name w:val="Revision"/>
    <w:uiPriority w:val="99"/>
    <w:semiHidden/>
    <w:qFormat/>
    <w:rsid w:val="00DC29C7"/>
    <w:rPr>
      <w:sz w:val="22"/>
    </w:rPr>
  </w:style>
  <w:style w:type="paragraph" w:styleId="Corpodeltesto2">
    <w:name w:val="Body Text 2"/>
    <w:basedOn w:val="Normale"/>
    <w:link w:val="Corpodeltesto2Carattere"/>
    <w:uiPriority w:val="99"/>
    <w:qFormat/>
    <w:rsid w:val="00371A70"/>
    <w:pPr>
      <w:spacing w:after="0" w:line="240" w:lineRule="auto"/>
    </w:pPr>
    <w:rPr>
      <w:rFonts w:ascii="Tahoma" w:eastAsia="Times New Roman" w:hAnsi="Tahoma" w:cs="Tahoma"/>
      <w:sz w:val="20"/>
      <w:szCs w:val="24"/>
      <w:lang w:eastAsia="it-IT"/>
    </w:rPr>
  </w:style>
  <w:style w:type="paragraph" w:styleId="Testonotaapidipagina">
    <w:name w:val="footnote text"/>
    <w:basedOn w:val="Normale"/>
    <w:link w:val="TestonotaapidipaginaCarattere"/>
    <w:uiPriority w:val="99"/>
    <w:semiHidden/>
    <w:unhideWhenUsed/>
    <w:rsid w:val="002A5B0D"/>
    <w:pPr>
      <w:spacing w:after="0" w:line="240" w:lineRule="auto"/>
    </w:pPr>
    <w:rPr>
      <w:sz w:val="20"/>
      <w:szCs w:val="20"/>
    </w:rPr>
  </w:style>
  <w:style w:type="paragraph" w:customStyle="1" w:styleId="Contenutocornice">
    <w:name w:val="Contenuto cornice"/>
    <w:basedOn w:val="Normale"/>
    <w:qFormat/>
  </w:style>
  <w:style w:type="paragraph" w:customStyle="1" w:styleId="Contenutotabella">
    <w:name w:val="Contenuto tabella"/>
    <w:basedOn w:val="Normale"/>
    <w:qFormat/>
    <w:pPr>
      <w:suppressLineNumbers/>
    </w:pPr>
  </w:style>
  <w:style w:type="paragraph" w:customStyle="1" w:styleId="Titolotabella">
    <w:name w:val="Titolo tabella"/>
    <w:basedOn w:val="Contenutotabella"/>
    <w:qFormat/>
    <w:pPr>
      <w:jc w:val="center"/>
    </w:pPr>
    <w:rPr>
      <w:b/>
      <w:bCs/>
    </w:rPr>
  </w:style>
  <w:style w:type="table" w:styleId="Grigliatabella">
    <w:name w:val="Table Grid"/>
    <w:basedOn w:val="Tabellanormale"/>
    <w:uiPriority w:val="39"/>
    <w:rsid w:val="000A29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91998AB98AF836469A0C0C3B039D22DF" ma:contentTypeVersion="8" ma:contentTypeDescription="Creare un nuovo documento." ma:contentTypeScope="" ma:versionID="05b0bbe9bb132f4a1d2e532d401a198b">
  <xsd:schema xmlns:xsd="http://www.w3.org/2001/XMLSchema" xmlns:xs="http://www.w3.org/2001/XMLSchema" xmlns:p="http://schemas.microsoft.com/office/2006/metadata/properties" xmlns:ns2="f1c7524e-abb9-4aa9-ba63-196e5d3a5b3c" targetNamespace="http://schemas.microsoft.com/office/2006/metadata/properties" ma:root="true" ma:fieldsID="7ea42e2d2971313182862d181e2abdad" ns2:_="">
    <xsd:import namespace="f1c7524e-abb9-4aa9-ba63-196e5d3a5b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c7524e-abb9-4aa9-ba63-196e5d3a5b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CE414C-2E2F-49B9-A1B2-990DDA1639C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0A25EC1-EFD3-49F1-87B0-16FD881E6987}">
  <ds:schemaRefs>
    <ds:schemaRef ds:uri="http://schemas.microsoft.com/sharepoint/v3/contenttype/forms"/>
  </ds:schemaRefs>
</ds:datastoreItem>
</file>

<file path=customXml/itemProps3.xml><?xml version="1.0" encoding="utf-8"?>
<ds:datastoreItem xmlns:ds="http://schemas.openxmlformats.org/officeDocument/2006/customXml" ds:itemID="{0E992D76-7699-4FED-B291-EAA6C72263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c7524e-abb9-4aa9-ba63-196e5d3a5b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7D4F121-FA35-4B7A-9B6A-3FC5FDF116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380</TotalTime>
  <Pages>25</Pages>
  <Words>5026</Words>
  <Characters>28651</Characters>
  <Application>Microsoft Office Word</Application>
  <DocSecurity>0</DocSecurity>
  <Lines>238</Lines>
  <Paragraphs>67</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33610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dc:creator>
  <dc:description/>
  <cp:lastModifiedBy>Matteo Piovani</cp:lastModifiedBy>
  <cp:revision>31</cp:revision>
  <dcterms:created xsi:type="dcterms:W3CDTF">2023-05-11T09:17:00Z</dcterms:created>
  <dcterms:modified xsi:type="dcterms:W3CDTF">2023-09-12T15:34:00Z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HP</vt:lpwstr>
  </property>
  <property fmtid="{D5CDD505-2E9C-101B-9397-08002B2CF9AE}" pid="4" name="ContentTypeId">
    <vt:lpwstr>0x01010091998AB98AF836469A0C0C3B039D22DF</vt:lpwstr>
  </property>
  <property fmtid="{D5CDD505-2E9C-101B-9397-08002B2CF9AE}" pid="5" name="DocSecurity">
    <vt:i4>0</vt:i4>
  </property>
  <property fmtid="{D5CDD505-2E9C-101B-9397-08002B2CF9AE}" pid="6" name="HyperlinksChanged">
    <vt:bool>false</vt:bool>
  </property>
  <property fmtid="{D5CDD505-2E9C-101B-9397-08002B2CF9AE}" pid="7" name="LinksUpToDate">
    <vt:bool>false</vt:bool>
  </property>
  <property fmtid="{D5CDD505-2E9C-101B-9397-08002B2CF9AE}" pid="8" name="ScaleCrop">
    <vt:bool>false</vt:bool>
  </property>
  <property fmtid="{D5CDD505-2E9C-101B-9397-08002B2CF9AE}" pid="9" name="ShareDoc">
    <vt:bool>false</vt:bool>
  </property>
</Properties>
</file>