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0" w:type="dxa"/>
          <w:right w:w="70" w:type="dxa"/>
        </w:tblCellMar>
        <w:tblLook w:val="04A0" w:firstRow="1" w:lastRow="0" w:firstColumn="1" w:lastColumn="0" w:noHBand="0" w:noVBand="1"/>
      </w:tblPr>
      <w:tblGrid>
        <w:gridCol w:w="264"/>
        <w:gridCol w:w="3244"/>
        <w:gridCol w:w="816"/>
        <w:gridCol w:w="2409"/>
        <w:gridCol w:w="3558"/>
        <w:gridCol w:w="421"/>
        <w:gridCol w:w="2721"/>
        <w:gridCol w:w="148"/>
        <w:gridCol w:w="74"/>
        <w:gridCol w:w="24"/>
        <w:gridCol w:w="195"/>
        <w:gridCol w:w="74"/>
        <w:gridCol w:w="193"/>
        <w:gridCol w:w="146"/>
      </w:tblGrid>
      <w:tr w:rsidR="00BC4BB9" w:rsidTr="00774F6B">
        <w:trPr>
          <w:trHeight w:val="31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restart"/>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CHECKLIST PER LA</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 VERIFICA DELLE REGOLARITÀ AMMINISTRATIVO-CONTABILE DELLE </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PROCEDURE DI APPALTO AI SENSI DEL D. lgs. n. 50/2016 e </w:t>
            </w:r>
            <w:proofErr w:type="spellStart"/>
            <w:r>
              <w:rPr>
                <w:rFonts w:ascii="Garamond" w:eastAsia="Times New Roman" w:hAnsi="Garamond" w:cstheme="minorHAnsi"/>
                <w:b/>
                <w:bCs/>
                <w:color w:val="FFFFFF"/>
                <w:lang w:eastAsia="it-IT"/>
              </w:rPr>
              <w:t>ss.mm.ii</w:t>
            </w:r>
            <w:proofErr w:type="spellEnd"/>
            <w:r>
              <w:rPr>
                <w:rFonts w:ascii="Garamond" w:eastAsia="Times New Roman" w:hAnsi="Garamond" w:cstheme="minorHAnsi"/>
                <w:b/>
                <w:bCs/>
                <w:color w:val="FFFFFF"/>
                <w:lang w:eastAsia="it-IT"/>
              </w:rPr>
              <w:t>.</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84"/>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56"/>
        </w:trPr>
        <w:tc>
          <w:tcPr>
            <w:tcW w:w="264" w:type="dxa"/>
            <w:shd w:val="clear" w:color="000000" w:fill="FFFFFF"/>
            <w:vAlign w:val="center"/>
          </w:tcPr>
          <w:p w:rsidR="00BC4BB9" w:rsidRDefault="00774F6B">
            <w:pPr>
              <w:spacing w:after="0" w:line="240" w:lineRule="auto"/>
              <w:rPr>
                <w:rFonts w:ascii="Garamond" w:eastAsia="Times New Roman" w:hAnsi="Garamond" w:cstheme="minorHAnsi"/>
                <w:b/>
                <w:bCs/>
                <w:color w:val="000000"/>
                <w:lang w:eastAsia="it-IT"/>
              </w:rPr>
            </w:pPr>
            <w:r>
              <w:rPr>
                <w:rFonts w:ascii="Garamond" w:eastAsia="Times New Roman" w:hAnsi="Garamond" w:cstheme="minorHAnsi"/>
                <w:b/>
                <w:bCs/>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060"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409"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558"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7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22"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4060" w:type="dxa"/>
            <w:gridSpan w:val="2"/>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color w:val="000000"/>
                <w:lang w:eastAsia="it-IT"/>
              </w:rPr>
            </w:pPr>
          </w:p>
        </w:tc>
        <w:tc>
          <w:tcPr>
            <w:tcW w:w="2409" w:type="dxa"/>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lang w:eastAsia="it-IT"/>
              </w:rPr>
            </w:pPr>
          </w:p>
        </w:tc>
        <w:tc>
          <w:tcPr>
            <w:tcW w:w="3558"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4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7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22" w:type="dxa"/>
            <w:gridSpan w:val="2"/>
            <w:tcBorders>
              <w:bottom w:val="single" w:sz="2" w:space="0" w:color="000000"/>
            </w:tcBorders>
            <w:shd w:val="clear" w:color="auto" w:fill="auto"/>
            <w:vAlign w:val="center"/>
          </w:tcPr>
          <w:p w:rsidR="00BC4BB9" w:rsidRDefault="00BC4BB9">
            <w:pPr>
              <w:spacing w:after="0" w:line="240" w:lineRule="auto"/>
              <w:jc w:val="center"/>
              <w:rPr>
                <w:rFonts w:ascii="Garamond" w:eastAsia="Times New Roman" w:hAnsi="Garamond" w:cstheme="minorHAnsi"/>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15" w:type="dxa"/>
            <w:gridSpan w:val="9"/>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Anagrafica Intervento</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Missione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Componente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Misura/sub-misura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Riforma o investimento/ sub-investimento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3.3: Piano di messa in sicurezza e riqualificazione dell’edilizia scolastica</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D99F19000050003</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miglioramento sismico Liceo </w:t>
            </w:r>
            <w:proofErr w:type="spellStart"/>
            <w:r>
              <w:rPr>
                <w:rFonts w:ascii="Garamond" w:eastAsia="Times New Roman" w:hAnsi="Garamond" w:cstheme="minorHAnsi"/>
                <w:lang w:eastAsia="it-IT"/>
              </w:rPr>
              <w:t>Romagnosi</w:t>
            </w:r>
            <w:proofErr w:type="spellEnd"/>
            <w:r>
              <w:rPr>
                <w:rFonts w:ascii="Garamond" w:eastAsia="Times New Roman" w:hAnsi="Garamond" w:cstheme="minorHAnsi"/>
                <w:lang w:eastAsia="it-IT"/>
              </w:rPr>
              <w:t xml:space="preserve"> 1° stralcio</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Attuatore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Pr="00774F6B" w:rsidRDefault="00792C8C" w:rsidP="00792C8C">
            <w:pPr>
              <w:spacing w:after="0" w:line="240" w:lineRule="auto"/>
            </w:pPr>
            <w:r w:rsidRPr="00792C8C">
              <w:rPr>
                <w:rFonts w:ascii="Garamond" w:eastAsia="Times New Roman" w:hAnsi="Garamond" w:cstheme="minorHAnsi"/>
                <w:bCs/>
                <w:lang w:eastAsia="it-IT"/>
              </w:rPr>
              <w:t xml:space="preserve">COIMPA - CONSORZIO STABILE IMPRESE ASSOCIATE con sede legale in Parma, Piazzale </w:t>
            </w:r>
            <w:proofErr w:type="spellStart"/>
            <w:r w:rsidRPr="00792C8C">
              <w:rPr>
                <w:rFonts w:ascii="Garamond" w:eastAsia="Times New Roman" w:hAnsi="Garamond" w:cstheme="minorHAnsi"/>
                <w:bCs/>
                <w:lang w:eastAsia="it-IT"/>
              </w:rPr>
              <w:t>Badalocchio</w:t>
            </w:r>
            <w:proofErr w:type="spellEnd"/>
            <w:r w:rsidRPr="00792C8C">
              <w:rPr>
                <w:rFonts w:ascii="Garamond" w:eastAsia="Times New Roman" w:hAnsi="Garamond" w:cstheme="minorHAnsi"/>
                <w:bCs/>
                <w:lang w:eastAsia="it-IT"/>
              </w:rPr>
              <w:t xml:space="preserve"> n. 9/B CAP 43126 Codice Fiscale e Partita I.V.A. 02079260341</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Costo totale intervento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sidRPr="00FA1513">
              <w:rPr>
                <w:rFonts w:ascii="Garamond" w:hAnsi="Garamond" w:cs="Arial"/>
              </w:rPr>
              <w:t>527.503,35 €</w:t>
            </w:r>
            <w:r>
              <w:rPr>
                <w:rFonts w:ascii="Garamond" w:hAnsi="Garamond" w:cs="Arial"/>
              </w:rPr>
              <w:t xml:space="preserve"> (€ 479.548,50 fondi PNRR + </w:t>
            </w:r>
            <w:r w:rsidRPr="00077946">
              <w:rPr>
                <w:rFonts w:ascii="Garamond" w:hAnsi="Garamond" w:cs="Arial"/>
              </w:rPr>
              <w:t>€ 47.954,85 fondi comma 370 L. 29 dicembre 2022 n. 197)</w:t>
            </w:r>
            <w:r>
              <w:rPr>
                <w:rFonts w:ascii="Garamond" w:hAnsi="Garamond" w:cs="Arial"/>
              </w:rPr>
              <w:t xml:space="preserve"> di cui </w:t>
            </w:r>
            <w:r w:rsidRPr="005E40C7">
              <w:rPr>
                <w:rFonts w:ascii="Garamond" w:hAnsi="Garamond" w:cs="Arial"/>
              </w:rPr>
              <w:t xml:space="preserve">IVA </w:t>
            </w:r>
            <w:r w:rsidRPr="00077946">
              <w:rPr>
                <w:rFonts w:ascii="Garamond" w:hAnsi="Garamond" w:cs="Arial"/>
              </w:rPr>
              <w:t>€</w:t>
            </w:r>
            <w:r w:rsidRPr="00014962">
              <w:rPr>
                <w:rFonts w:ascii="Garamond" w:hAnsi="Garamond" w:cs="Arial"/>
              </w:rPr>
              <w:t xml:space="preserve"> 50.342,91</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di cui costo ammesso PNRR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€ 479.548,50 di cui IVA € 45.673,77</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Tipologia affidamento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Lavori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Acquisto fornitura o servizi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Misti</w:t>
            </w:r>
          </w:p>
          <w:p w:rsidR="00774F6B" w:rsidRDefault="00792C8C"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sidR="00774F6B">
              <w:rPr>
                <w:rFonts w:ascii="Garamond" w:eastAsia="Times New Roman" w:hAnsi="Garamond" w:cstheme="minorHAnsi"/>
                <w:lang w:eastAsia="it-IT"/>
              </w:rPr>
              <w:t xml:space="preserve"> Affidamento diretto</w:t>
            </w:r>
          </w:p>
          <w:p w:rsidR="00774F6B" w:rsidRDefault="00792C8C"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sidR="00774F6B">
              <w:rPr>
                <w:rFonts w:ascii="Garamond" w:eastAsia="Times New Roman" w:hAnsi="Garamond" w:cstheme="minorHAnsi"/>
                <w:lang w:eastAsia="it-IT"/>
              </w:rPr>
              <w:t xml:space="preserve"> Procedura negoziata senza previa pubblicazione di bando ex art. 63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aperta ex art. 60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ristretta ex art. 61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competitiva con negoziazione ex art. 62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Dialogo competitivo ex art. 64 d.lgs. n. 50/2016 (Procedura aperta, ristretta, etc.)</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PFTE ex art. 48 D.L. n. 77/2021</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progetto definitivo ex art. 1, comma 1, D.L. 32/2019 così come prorogato dall’art. 52 D.L. 77/2021 e </w:t>
            </w:r>
            <w:proofErr w:type="spellStart"/>
            <w:r>
              <w:rPr>
                <w:rFonts w:ascii="Garamond" w:eastAsia="Times New Roman" w:hAnsi="Garamond" w:cstheme="minorHAnsi"/>
                <w:lang w:eastAsia="it-IT"/>
              </w:rPr>
              <w:t>ss.mm.ii</w:t>
            </w:r>
            <w:proofErr w:type="spellEnd"/>
            <w:r>
              <w:rPr>
                <w:rFonts w:ascii="Garamond" w:eastAsia="Times New Roman" w:hAnsi="Garamond" w:cstheme="minorHAnsi"/>
                <w:lang w:eastAsia="it-IT"/>
              </w:rPr>
              <w:t>.</w:t>
            </w:r>
          </w:p>
          <w:p w:rsidR="00774F6B" w:rsidRDefault="00774F6B" w:rsidP="00774F6B">
            <w:pPr>
              <w:spacing w:after="0" w:line="240" w:lineRule="auto"/>
            </w:pPr>
            <w:r>
              <w:rPr>
                <w:rFonts w:ascii="Symbol" w:eastAsia="Symbol" w:hAnsi="Symbol" w:cs="Symbol"/>
                <w:lang w:eastAsia="it-IT"/>
              </w:rPr>
              <w:t></w:t>
            </w:r>
            <w:r>
              <w:t xml:space="preserve"> </w:t>
            </w:r>
            <w:r>
              <w:rPr>
                <w:rFonts w:ascii="Garamond" w:eastAsia="Times New Roman" w:hAnsi="Garamond" w:cstheme="minorHAnsi"/>
                <w:lang w:eastAsia="it-IT"/>
              </w:rPr>
              <w:t>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92C8C" w:rsidP="00774F6B">
            <w:pPr>
              <w:spacing w:after="0" w:line="240" w:lineRule="auto"/>
              <w:rPr>
                <w:rFonts w:cstheme="minorHAnsi"/>
              </w:rPr>
            </w:pPr>
            <w:r w:rsidRPr="00792C8C">
              <w:rPr>
                <w:rFonts w:ascii="Garamond" w:eastAsia="Times New Roman" w:hAnsi="Garamond" w:cstheme="minorHAnsi"/>
                <w:lang w:eastAsia="it-IT"/>
              </w:rPr>
              <w:t>9925604389</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bando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sidRPr="00774F6B">
              <w:rPr>
                <w:rFonts w:ascii="Garamond" w:eastAsia="Times New Roman" w:hAnsi="Garamond" w:cstheme="minorHAnsi"/>
                <w:lang w:eastAsia="it-IT"/>
              </w:rPr>
              <w:t xml:space="preserve">PROGETTO DI "MIGLIORAMENTO SISMICO LICEO ROMAGNOSI 1° STRALCIO" CUP D99F19000050003 (FIN. UE - NEXT GENERATION EU (M4-C1-I.3.3)) – LAVORI LOTTO INTERVENTI </w:t>
            </w:r>
            <w:r w:rsidR="00792C8C">
              <w:rPr>
                <w:rFonts w:ascii="Garamond" w:eastAsia="Times New Roman" w:hAnsi="Garamond" w:cstheme="minorHAnsi"/>
                <w:lang w:eastAsia="it-IT"/>
              </w:rPr>
              <w:t>1</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 xml:space="preserve">(Determina a contrarre, riferimento del contratto </w:t>
            </w:r>
            <w:r w:rsidRPr="00792C8C">
              <w:rPr>
                <w:rFonts w:ascii="Garamond" w:eastAsia="Times New Roman" w:hAnsi="Garamond" w:cstheme="minorHAnsi"/>
                <w:lang w:eastAsia="it-IT"/>
              </w:rPr>
              <w:t>stipulato, data, RDO/ODA)</w:t>
            </w:r>
            <w:r w:rsidR="00792C8C">
              <w:rPr>
                <w:rFonts w:ascii="Garamond" w:eastAsia="Times New Roman" w:hAnsi="Garamond" w:cstheme="minorHAnsi"/>
                <w:lang w:eastAsia="it-IT"/>
              </w:rPr>
              <w:t>:</w:t>
            </w:r>
            <w:r w:rsidRPr="00792C8C">
              <w:rPr>
                <w:rFonts w:ascii="Garamond" w:eastAsia="Times New Roman" w:hAnsi="Garamond" w:cstheme="minorHAnsi"/>
                <w:lang w:eastAsia="it-IT"/>
              </w:rPr>
              <w:t xml:space="preserve"> </w:t>
            </w:r>
            <w:r w:rsidR="00792C8C" w:rsidRPr="00792C8C">
              <w:rPr>
                <w:rFonts w:ascii="Garamond" w:eastAsia="Times New Roman" w:hAnsi="Garamond" w:cstheme="minorHAnsi"/>
                <w:bCs/>
                <w:lang w:eastAsia="it-IT"/>
              </w:rPr>
              <w:t>DETERMINAZIONE DI CONTRARRE STAZIONE UNICA APPALTANTE n. 925/2023 del 29/06/2023</w:t>
            </w:r>
            <w:r w:rsidR="00792C8C">
              <w:rPr>
                <w:rFonts w:ascii="Garamond" w:eastAsia="Times New Roman" w:hAnsi="Garamond" w:cstheme="minorHAnsi"/>
                <w:bCs/>
                <w:lang w:eastAsia="it-IT"/>
              </w:rPr>
              <w:t xml:space="preserve"> </w:t>
            </w:r>
            <w:r w:rsidR="00792C8C" w:rsidRPr="00792C8C">
              <w:rPr>
                <w:rFonts w:ascii="Garamond" w:eastAsia="Times New Roman" w:hAnsi="Garamond" w:cstheme="minorHAnsi"/>
                <w:bCs/>
                <w:lang w:eastAsia="it-IT"/>
              </w:rPr>
              <w:t xml:space="preserve">– </w:t>
            </w:r>
            <w:r w:rsidR="00DB0B24">
              <w:rPr>
                <w:rFonts w:ascii="Garamond" w:eastAsia="Times New Roman" w:hAnsi="Garamond" w:cstheme="minorHAnsi"/>
                <w:b/>
                <w:bCs/>
                <w:color w:val="3465A4"/>
                <w:lang w:eastAsia="it-IT"/>
              </w:rPr>
              <w:t>Contratto in corso di stipulazione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431"/>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LICEO CLASSICO "G.D. ROMAGNOSI"</w:t>
            </w:r>
          </w:p>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Viale Maria Luigia n. 1 –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8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affidamento </w:t>
            </w:r>
          </w:p>
        </w:tc>
        <w:tc>
          <w:tcPr>
            <w:tcW w:w="10171" w:type="dxa"/>
            <w:gridSpan w:val="8"/>
            <w:tcBorders>
              <w:top w:val="single" w:sz="2" w:space="0" w:color="000000"/>
              <w:left w:val="single" w:sz="2" w:space="0" w:color="000000"/>
              <w:bottom w:val="single" w:sz="4"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Avvio: [</w:t>
            </w:r>
            <w:r w:rsidR="00792C8C">
              <w:rPr>
                <w:rFonts w:ascii="Garamond" w:eastAsia="Times New Roman" w:hAnsi="Garamond" w:cstheme="minorHAnsi"/>
                <w:lang w:eastAsia="it-IT"/>
              </w:rPr>
              <w:t>29</w:t>
            </w:r>
            <w:r>
              <w:rPr>
                <w:rFonts w:ascii="Garamond" w:eastAsia="Times New Roman" w:hAnsi="Garamond" w:cstheme="minorHAnsi"/>
                <w:lang w:eastAsia="it-IT"/>
              </w:rPr>
              <w:t>/06/2023 (</w:t>
            </w:r>
            <w:r w:rsidR="00792C8C" w:rsidRPr="00792C8C">
              <w:rPr>
                <w:rFonts w:ascii="Garamond" w:eastAsia="Times New Roman" w:hAnsi="Garamond" w:cstheme="minorHAnsi"/>
                <w:lang w:eastAsia="it-IT"/>
              </w:rPr>
              <w:t>DETERMINAZIONE DI CONTRARRE</w:t>
            </w:r>
            <w:r w:rsidR="00792C8C">
              <w:rPr>
                <w:rFonts w:ascii="Garamond" w:eastAsia="Times New Roman" w:hAnsi="Garamond" w:cstheme="minorHAnsi"/>
                <w:lang w:eastAsia="it-IT"/>
              </w:rPr>
              <w:t xml:space="preserve"> </w:t>
            </w:r>
            <w:r w:rsidR="00792C8C" w:rsidRPr="00792C8C">
              <w:rPr>
                <w:rFonts w:ascii="Garamond" w:eastAsia="Times New Roman" w:hAnsi="Garamond" w:cstheme="minorHAnsi"/>
                <w:lang w:eastAsia="it-IT"/>
              </w:rPr>
              <w:t>STAZIONE UNICA APPALTANTE</w:t>
            </w:r>
            <w:r w:rsidR="00792C8C">
              <w:rPr>
                <w:rFonts w:ascii="Garamond" w:eastAsia="Times New Roman" w:hAnsi="Garamond" w:cstheme="minorHAnsi"/>
                <w:lang w:eastAsia="it-IT"/>
              </w:rPr>
              <w:t xml:space="preserve"> </w:t>
            </w:r>
            <w:r w:rsidR="00792C8C" w:rsidRPr="00792C8C">
              <w:rPr>
                <w:rFonts w:ascii="Garamond" w:eastAsia="Times New Roman" w:hAnsi="Garamond" w:cstheme="minorHAnsi"/>
                <w:lang w:eastAsia="it-IT"/>
              </w:rPr>
              <w:t>n. 925</w:t>
            </w:r>
            <w:r w:rsidR="00792C8C">
              <w:rPr>
                <w:rFonts w:ascii="Garamond" w:eastAsia="Times New Roman" w:hAnsi="Garamond" w:cstheme="minorHAnsi"/>
                <w:lang w:eastAsia="it-IT"/>
              </w:rPr>
              <w:t>/2023</w:t>
            </w:r>
            <w:r w:rsidR="00792C8C" w:rsidRPr="00792C8C">
              <w:rPr>
                <w:rFonts w:ascii="Garamond" w:eastAsia="Times New Roman" w:hAnsi="Garamond" w:cstheme="minorHAnsi"/>
                <w:lang w:eastAsia="it-IT"/>
              </w:rPr>
              <w:t xml:space="preserve"> del 29/06/2023</w:t>
            </w:r>
            <w:r>
              <w:rPr>
                <w:rFonts w:ascii="Garamond" w:eastAsia="Times New Roman" w:hAnsi="Garamond" w:cstheme="minorHAnsi"/>
                <w:lang w:eastAsia="it-IT"/>
              </w:rPr>
              <w:t>)]</w:t>
            </w:r>
          </w:p>
          <w:p w:rsidR="00774F6B" w:rsidRDefault="00774F6B" w:rsidP="00792C8C">
            <w:pPr>
              <w:spacing w:after="0" w:line="240" w:lineRule="auto"/>
            </w:pPr>
            <w:r>
              <w:rPr>
                <w:rFonts w:ascii="Garamond" w:eastAsia="Times New Roman" w:hAnsi="Garamond" w:cstheme="minorHAnsi"/>
                <w:lang w:eastAsia="it-IT"/>
              </w:rPr>
              <w:t>Conclusione: [</w:t>
            </w:r>
            <w:r w:rsidR="00792C8C">
              <w:rPr>
                <w:rFonts w:ascii="Garamond" w:eastAsia="Times New Roman" w:hAnsi="Garamond" w:cstheme="minorHAnsi"/>
                <w:lang w:eastAsia="it-IT"/>
              </w:rPr>
              <w:t>04/08/2023 (</w:t>
            </w:r>
            <w:r w:rsidR="00792C8C" w:rsidRPr="00792C8C">
              <w:rPr>
                <w:rFonts w:ascii="Garamond" w:eastAsia="Times New Roman" w:hAnsi="Garamond" w:cstheme="minorHAnsi"/>
                <w:lang w:eastAsia="it-IT"/>
              </w:rPr>
              <w:t>DETERMINAZIONE DI CONTRARRE</w:t>
            </w:r>
            <w:r w:rsidR="00792C8C">
              <w:rPr>
                <w:rFonts w:ascii="Garamond" w:eastAsia="Times New Roman" w:hAnsi="Garamond" w:cstheme="minorHAnsi"/>
                <w:lang w:eastAsia="it-IT"/>
              </w:rPr>
              <w:t xml:space="preserve"> </w:t>
            </w:r>
            <w:r w:rsidR="00792C8C" w:rsidRPr="00792C8C">
              <w:rPr>
                <w:rFonts w:ascii="Garamond" w:eastAsia="Times New Roman" w:hAnsi="Garamond" w:cstheme="minorHAnsi"/>
                <w:lang w:eastAsia="it-IT"/>
              </w:rPr>
              <w:t>STAZIONE UNICA APPALTANTE</w:t>
            </w:r>
            <w:r w:rsidR="00792C8C">
              <w:rPr>
                <w:rFonts w:ascii="Garamond" w:eastAsia="Times New Roman" w:hAnsi="Garamond" w:cstheme="minorHAnsi"/>
                <w:lang w:eastAsia="it-IT"/>
              </w:rPr>
              <w:t xml:space="preserve"> </w:t>
            </w:r>
            <w:r w:rsidR="00792C8C" w:rsidRPr="00792C8C">
              <w:rPr>
                <w:rFonts w:ascii="Garamond" w:eastAsia="Times New Roman" w:hAnsi="Garamond" w:cstheme="minorHAnsi"/>
                <w:lang w:eastAsia="it-IT"/>
              </w:rPr>
              <w:t xml:space="preserve">n. </w:t>
            </w:r>
            <w:r w:rsidR="00792C8C">
              <w:rPr>
                <w:rFonts w:ascii="Garamond" w:eastAsia="Times New Roman" w:hAnsi="Garamond" w:cstheme="minorHAnsi"/>
                <w:lang w:eastAsia="it-IT"/>
              </w:rPr>
              <w:t>1098/2023</w:t>
            </w:r>
            <w:r w:rsidR="00792C8C" w:rsidRPr="00792C8C">
              <w:rPr>
                <w:rFonts w:ascii="Garamond" w:eastAsia="Times New Roman" w:hAnsi="Garamond" w:cstheme="minorHAnsi"/>
                <w:lang w:eastAsia="it-IT"/>
              </w:rPr>
              <w:t xml:space="preserve"> del </w:t>
            </w:r>
            <w:r w:rsidR="00792C8C">
              <w:rPr>
                <w:rFonts w:ascii="Garamond" w:eastAsia="Times New Roman" w:hAnsi="Garamond" w:cstheme="minorHAnsi"/>
                <w:lang w:eastAsia="it-IT"/>
              </w:rPr>
              <w:t>04/08/2023)]</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della procedura </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pPr>
            <w:r w:rsidRPr="00774F6B">
              <w:t xml:space="preserve">€ </w:t>
            </w:r>
            <w:r w:rsidR="00792C8C" w:rsidRPr="00792C8C">
              <w:t>311.777,56</w:t>
            </w:r>
            <w:r w:rsidRPr="00774F6B">
              <w:t xml:space="preserve">, oltre a € </w:t>
            </w:r>
            <w:r w:rsidR="00792C8C">
              <w:t>50</w:t>
            </w:r>
            <w:r w:rsidRPr="00774F6B">
              <w:t>.</w:t>
            </w:r>
            <w:r w:rsidR="00792C8C">
              <w:t>0</w:t>
            </w:r>
            <w:r w:rsidRPr="00774F6B">
              <w:t>00,00 per costi della sicurezza non soggetti a ribasso, oltre a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Rilevanza comunitaria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miglior rapporto qualità/prezzo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prezzo o costo fisso in base a criteri qualitativi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lastRenderedPageBreak/>
              <w:t></w:t>
            </w:r>
            <w:r>
              <w:rPr>
                <w:rFonts w:ascii="Garamond" w:eastAsia="Times New Roman" w:hAnsi="Garamond" w:cstheme="minorHAnsi"/>
                <w:lang w:eastAsia="it-IT"/>
              </w:rPr>
              <w:t xml:space="preserve"> 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92C8C" w:rsidP="00774F6B">
            <w:pPr>
              <w:spacing w:after="0" w:line="240" w:lineRule="auto"/>
            </w:pPr>
            <w:r w:rsidRPr="00792C8C">
              <w:rPr>
                <w:rFonts w:ascii="Garamond" w:eastAsia="Times New Roman" w:hAnsi="Garamond" w:cstheme="minorHAnsi"/>
                <w:lang w:eastAsia="it-IT"/>
              </w:rPr>
              <w:t xml:space="preserve">COIMPA - CONSORZIO STABILE IMPRESE ASSOCIATE con sede legale in Parma, Piazzale </w:t>
            </w:r>
            <w:proofErr w:type="spellStart"/>
            <w:r w:rsidRPr="00792C8C">
              <w:rPr>
                <w:rFonts w:ascii="Garamond" w:eastAsia="Times New Roman" w:hAnsi="Garamond" w:cstheme="minorHAnsi"/>
                <w:lang w:eastAsia="it-IT"/>
              </w:rPr>
              <w:t>Badalocchio</w:t>
            </w:r>
            <w:proofErr w:type="spellEnd"/>
            <w:r w:rsidRPr="00792C8C">
              <w:rPr>
                <w:rFonts w:ascii="Garamond" w:eastAsia="Times New Roman" w:hAnsi="Garamond" w:cstheme="minorHAnsi"/>
                <w:lang w:eastAsia="it-IT"/>
              </w:rPr>
              <w:t xml:space="preserve"> n. 9/B CAP 43126 Codice Fiscale e Partita I.V.A. 02079260341</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DB0B24" w:rsidP="00774F6B">
            <w:pPr>
              <w:spacing w:after="0" w:line="240" w:lineRule="auto"/>
              <w:rPr>
                <w:rFonts w:cstheme="minorHAnsi"/>
                <w:b/>
                <w:bCs/>
              </w:rPr>
            </w:pPr>
            <w:r>
              <w:rPr>
                <w:rFonts w:ascii="Garamond" w:eastAsia="Times New Roman" w:hAnsi="Garamond" w:cstheme="minorHAnsi"/>
                <w:b/>
                <w:bCs/>
                <w:color w:val="3465A4"/>
                <w:lang w:eastAsia="it-IT"/>
              </w:rPr>
              <w:t>Contratto in corso di stipulazione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75418" w:rsidRDefault="00B75418" w:rsidP="00774F6B">
            <w:pPr>
              <w:spacing w:after="0" w:line="240" w:lineRule="auto"/>
              <w:rPr>
                <w:rFonts w:ascii="Garamond" w:eastAsia="Times New Roman" w:hAnsi="Garamond" w:cs="Calibri"/>
                <w:lang w:eastAsia="it-IT"/>
              </w:rPr>
            </w:pPr>
            <w:r w:rsidRPr="00B75418">
              <w:t xml:space="preserve">€ </w:t>
            </w:r>
            <w:r w:rsidR="00CF5321" w:rsidRPr="00CF5321">
              <w:t>304.887,28</w:t>
            </w:r>
            <w:r w:rsidRPr="00B75418">
              <w:t xml:space="preserve">, oltre a € </w:t>
            </w:r>
            <w:r w:rsidR="00CF5321">
              <w:t>50</w:t>
            </w:r>
            <w:r w:rsidRPr="00B75418">
              <w:t>.</w:t>
            </w:r>
            <w:r w:rsidR="00CF5321">
              <w:t>0</w:t>
            </w:r>
            <w:r w:rsidRPr="00B75418">
              <w:t>00,00 per costi della sicurezza non soggetti a ribasso, oltre a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75418" w:rsidRDefault="00774F6B" w:rsidP="00774F6B">
            <w:pPr>
              <w:spacing w:after="0" w:line="240" w:lineRule="auto"/>
            </w:pPr>
            <w:r w:rsidRPr="00B75418">
              <w:rPr>
                <w:lang w:eastAsia="it-IT"/>
              </w:rPr>
              <w:t xml:space="preserve">€ </w:t>
            </w:r>
            <w:r w:rsidR="00CF5321" w:rsidRPr="00CF5321">
              <w:rPr>
                <w:lang w:eastAsia="it-IT"/>
              </w:rPr>
              <w:t>35.488,73</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75418" w:rsidRDefault="00CF5321" w:rsidP="00774F6B">
            <w:pPr>
              <w:spacing w:after="0" w:line="240" w:lineRule="auto"/>
              <w:rPr>
                <w:rFonts w:cstheme="minorHAnsi"/>
              </w:rPr>
            </w:pPr>
            <w:r w:rsidRPr="00CF5321">
              <w:rPr>
                <w:rFonts w:eastAsia="Calibri"/>
                <w:lang w:eastAsia="it-IT"/>
              </w:rPr>
              <w:t xml:space="preserve">€ 390.376,00 </w:t>
            </w:r>
            <w:r w:rsidR="00B75418" w:rsidRPr="00B75418">
              <w:rPr>
                <w:rFonts w:eastAsia="Calibri"/>
                <w:lang w:eastAsia="it-IT"/>
              </w:rPr>
              <w:t>(I.V.A. di legge 10 % compresa)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Pr="00B75418" w:rsidRDefault="00774F6B" w:rsidP="00774F6B">
            <w:pPr>
              <w:spacing w:after="0" w:line="240" w:lineRule="auto"/>
              <w:jc w:val="right"/>
              <w:rPr>
                <w:rFonts w:ascii="Garamond" w:eastAsia="Times New Roman" w:hAnsi="Garamond" w:cstheme="minorHAnsi"/>
                <w:b/>
                <w:bCs/>
                <w:color w:val="FFFFFF"/>
                <w:lang w:eastAsia="it-IT"/>
              </w:rPr>
            </w:pPr>
            <w:r w:rsidRPr="00B75418">
              <w:rPr>
                <w:rFonts w:ascii="Garamond" w:eastAsia="Times New Roman" w:hAnsi="Garamond" w:cstheme="minorHAnsi"/>
                <w:b/>
                <w:bCs/>
                <w:color w:val="FFFFFF"/>
                <w:lang w:eastAsia="it-IT"/>
              </w:rPr>
              <w:t>Ribasso offerto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75418" w:rsidRDefault="00792C8C" w:rsidP="00774F6B">
            <w:pPr>
              <w:spacing w:after="0" w:line="240" w:lineRule="auto"/>
              <w:rPr>
                <w:rFonts w:ascii="Garamond" w:eastAsia="Times New Roman" w:hAnsi="Garamond" w:cstheme="minorHAnsi"/>
                <w:lang w:eastAsia="it-IT"/>
              </w:rPr>
            </w:pPr>
            <w:r>
              <w:rPr>
                <w:rFonts w:ascii="Garamond" w:eastAsia="Times New Roman" w:hAnsi="Garamond" w:cstheme="minorHAnsi"/>
                <w:color w:val="000000"/>
                <w:lang w:eastAsia="it-IT"/>
              </w:rPr>
              <w:t>2</w:t>
            </w:r>
            <w:r w:rsidR="00B75418" w:rsidRPr="00B75418">
              <w:rPr>
                <w:rFonts w:ascii="Garamond" w:eastAsia="Times New Roman" w:hAnsi="Garamond" w:cstheme="minorHAnsi"/>
                <w:color w:val="000000"/>
                <w:lang w:eastAsia="it-IT"/>
              </w:rPr>
              <w:t>,</w:t>
            </w:r>
            <w:r>
              <w:rPr>
                <w:rFonts w:ascii="Garamond" w:eastAsia="Times New Roman" w:hAnsi="Garamond" w:cstheme="minorHAnsi"/>
                <w:color w:val="000000"/>
                <w:lang w:eastAsia="it-IT"/>
              </w:rPr>
              <w:t>21</w:t>
            </w:r>
            <w:r w:rsidR="00B75418" w:rsidRPr="00B75418">
              <w:rPr>
                <w:rFonts w:ascii="Garamond" w:eastAsia="Times New Roman" w:hAnsi="Garamond" w:cstheme="minorHAnsi"/>
                <w:color w:val="000000"/>
                <w:lang w:eastAsia="it-IT"/>
              </w:rPr>
              <w:t xml:space="preserve"> </w:t>
            </w:r>
            <w:r w:rsidR="00774F6B" w:rsidRPr="00B75418">
              <w:rPr>
                <w:rFonts w:ascii="Garamond" w:eastAsia="Times New Roman" w:hAnsi="Garamond" w:cstheme="minorHAnsi"/>
                <w:color w:val="000000"/>
                <w:lang w:eastAsia="it-IT"/>
              </w:rPr>
              <w:t>%</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Luogo di conservazione della documentazione</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color w:val="FFFFFF"/>
                <w:sz w:val="18"/>
                <w:szCs w:val="18"/>
                <w:lang w:eastAsia="it-IT"/>
              </w:rPr>
              <w:t>(</w:t>
            </w:r>
            <w:r>
              <w:rPr>
                <w:rFonts w:ascii="Garamond" w:eastAsia="Times New Roman" w:hAnsi="Garamond" w:cstheme="minorHAnsi"/>
                <w:color w:val="FFFFFF" w:themeColor="background1"/>
                <w:sz w:val="18"/>
                <w:szCs w:val="18"/>
                <w:lang w:eastAsia="it-IT"/>
              </w:rPr>
              <w:t>Ente/Ufficio/Stanza o Server/archivio informatico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CF5321"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r w:rsidRPr="00CF5321">
              <w:rPr>
                <w:rFonts w:ascii="Garamond" w:eastAsia="Times New Roman" w:hAnsi="Garamond" w:cstheme="minorHAnsi"/>
                <w:lang w:eastAsia="it-IT"/>
              </w:rPr>
              <w:t xml:space="preserve">STAZIONE UNICA APPALTANTE </w:t>
            </w:r>
            <w:r>
              <w:rPr>
                <w:rFonts w:ascii="Garamond" w:eastAsia="Times New Roman" w:hAnsi="Garamond" w:cstheme="minorHAnsi"/>
                <w:lang w:eastAsia="it-IT"/>
              </w:rPr>
              <w:t xml:space="preserve">+ </w:t>
            </w:r>
            <w:r w:rsidR="00774F6B">
              <w:rPr>
                <w:rFonts w:ascii="Garamond" w:eastAsia="Times New Roman" w:hAnsi="Garamond" w:cstheme="minorHAnsi"/>
                <w:lang w:eastAsia="it-IT"/>
              </w:rPr>
              <w:t>Provincia di Parma/U.O. Edilizia Scolastica + Server/archivio informatico Provincia di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bl>
    <w:p w:rsidR="00BC4BB9" w:rsidRDefault="00BC4BB9">
      <w:pPr>
        <w:rPr>
          <w:rFonts w:ascii="Garamond" w:hAnsi="Garamond"/>
        </w:rPr>
      </w:pPr>
    </w:p>
    <w:p w:rsidR="00BC4BB9" w:rsidRDefault="00BC4BB9">
      <w:pPr>
        <w:rPr>
          <w:rFonts w:ascii="Garamond" w:hAnsi="Garamond"/>
        </w:rPr>
      </w:pPr>
    </w:p>
    <w:tbl>
      <w:tblPr>
        <w:tblW w:w="5000" w:type="pct"/>
        <w:tblCellMar>
          <w:left w:w="70" w:type="dxa"/>
          <w:right w:w="70" w:type="dxa"/>
        </w:tblCellMar>
        <w:tblLook w:val="04A0" w:firstRow="1" w:lastRow="0" w:firstColumn="1" w:lastColumn="0" w:noHBand="0" w:noVBand="1"/>
      </w:tblPr>
      <w:tblGrid>
        <w:gridCol w:w="613"/>
        <w:gridCol w:w="4303"/>
        <w:gridCol w:w="526"/>
        <w:gridCol w:w="649"/>
        <w:gridCol w:w="759"/>
        <w:gridCol w:w="2170"/>
        <w:gridCol w:w="2636"/>
        <w:gridCol w:w="2621"/>
      </w:tblGrid>
      <w:tr w:rsidR="00774F6B" w:rsidTr="00B75418">
        <w:trPr>
          <w:trHeight w:val="1500"/>
          <w:tblHeader/>
        </w:trPr>
        <w:tc>
          <w:tcPr>
            <w:tcW w:w="4916" w:type="dxa"/>
            <w:gridSpan w:val="2"/>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Verifica affidamento/esecuzione appalto</w:t>
            </w:r>
          </w:p>
        </w:tc>
        <w:tc>
          <w:tcPr>
            <w:tcW w:w="52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SI</w:t>
            </w:r>
          </w:p>
        </w:tc>
        <w:tc>
          <w:tcPr>
            <w:tcW w:w="64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w:t>
            </w:r>
          </w:p>
        </w:tc>
        <w:tc>
          <w:tcPr>
            <w:tcW w:w="75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N.A.</w:t>
            </w:r>
          </w:p>
        </w:tc>
        <w:tc>
          <w:tcPr>
            <w:tcW w:w="2170"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263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Note</w:t>
            </w:r>
          </w:p>
        </w:tc>
        <w:tc>
          <w:tcPr>
            <w:tcW w:w="2621"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BC4BB9" w:rsidRDefault="00774F6B">
            <w:pPr>
              <w:spacing w:after="0" w:line="240" w:lineRule="auto"/>
              <w:jc w:val="center"/>
              <w:rPr>
                <w:rFonts w:ascii="Garamond" w:eastAsia="Times New Roman" w:hAnsi="Garamond" w:cstheme="minorHAnsi"/>
                <w:b/>
                <w:bCs/>
                <w:lang w:eastAsia="it-IT"/>
              </w:rPr>
            </w:pPr>
            <w:r>
              <w:rPr>
                <w:rFonts w:ascii="Garamond" w:eastAsia="Times New Roman" w:hAnsi="Garamond" w:cstheme="minorHAnsi"/>
                <w:b/>
                <w:bCs/>
                <w:lang w:eastAsia="it-IT"/>
              </w:rPr>
              <w:t>Oggetto del controllo</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 xml:space="preserve">Parte generale </w:t>
            </w:r>
          </w:p>
        </w:tc>
      </w:tr>
      <w:tr w:rsidR="00774F6B"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lastRenderedPageBreak/>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BC4BB9">
            <w:pPr>
              <w:spacing w:after="0" w:line="240" w:lineRule="auto"/>
              <w:rPr>
                <w:rFonts w:ascii="Garamond" w:eastAsia="Times New Roman" w:hAnsi="Garamond" w:cs="Times New Roman"/>
                <w:color w:val="000000"/>
                <w:sz w:val="20"/>
                <w:lang w:eastAsia="it-IT"/>
              </w:rPr>
            </w:pP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•DSAN </w:t>
            </w:r>
          </w:p>
        </w:tc>
      </w:tr>
      <w:tr w:rsidR="00774F6B" w:rsidTr="00B75418">
        <w:trPr>
          <w:trHeight w:val="135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•DSAN </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•Visura camerale</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774F6B"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Elaborati analitici e grafici </w:t>
            </w:r>
            <w:r w:rsidR="002B7D8F">
              <w:rPr>
                <w:rFonts w:ascii="Garamond" w:eastAsia="Times New Roman" w:hAnsi="Garamond" w:cs="Times New Roman"/>
                <w:b/>
                <w:bCs/>
                <w:color w:val="000000"/>
                <w:lang w:eastAsia="it-IT"/>
              </w:rPr>
              <w:t>relativi al progetto approvato</w:t>
            </w:r>
            <w:r>
              <w:rPr>
                <w:rFonts w:ascii="Garamond" w:eastAsia="Times New Roman" w:hAnsi="Garamond" w:cs="Times New Roman"/>
                <w:b/>
                <w:bCs/>
                <w:color w:val="000000"/>
                <w:lang w:eastAsia="it-IT"/>
              </w:rPr>
              <w:t>;</w:t>
            </w:r>
          </w:p>
          <w:p w:rsidR="00BC4BB9" w:rsidRDefault="00CF5321" w:rsidP="00CF5321">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Atti di gara</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•Contratto di appalto</w:t>
            </w:r>
          </w:p>
        </w:tc>
      </w:tr>
      <w:tr w:rsidR="00774F6B"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r w:rsidR="00CF5321">
              <w:rPr>
                <w:rFonts w:ascii="Garamond" w:eastAsia="Times New Roman" w:hAnsi="Garamond" w:cs="Times New Roman"/>
                <w:b/>
                <w:bCs/>
                <w:color w:val="000000"/>
                <w:lang w:eastAsia="it-IT"/>
              </w:rPr>
              <w:t>;</w:t>
            </w:r>
          </w:p>
          <w:p w:rsidR="00CF5321" w:rsidRDefault="00CF5321">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Atti di gara</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highlight w:val="yellow"/>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•Atto di riconducibilità per i progetti in essere </w:t>
            </w:r>
          </w:p>
          <w:p w:rsidR="00BC4BB9" w:rsidRDefault="00774F6B">
            <w:pPr>
              <w:spacing w:after="0" w:line="240" w:lineRule="auto"/>
              <w:rPr>
                <w:rFonts w:ascii="Garamond" w:eastAsia="Times New Roman" w:hAnsi="Garamond" w:cs="Times New Roman"/>
                <w:color w:val="000000"/>
                <w:sz w:val="20"/>
                <w:szCs w:val="20"/>
                <w:highlight w:val="yellow"/>
                <w:lang w:eastAsia="it-IT"/>
              </w:rPr>
            </w:pPr>
            <w:r>
              <w:rPr>
                <w:rFonts w:ascii="Garamond" w:eastAsia="Times New Roman" w:hAnsi="Garamond" w:cs="Times New Roman"/>
                <w:color w:val="000000"/>
                <w:sz w:val="20"/>
                <w:szCs w:val="20"/>
                <w:lang w:eastAsia="it-IT"/>
              </w:rPr>
              <w:t>•Contratto di appalto</w:t>
            </w:r>
          </w:p>
        </w:tc>
      </w:tr>
      <w:tr w:rsidR="00774F6B"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principio della parità di genere (Gender </w:t>
            </w:r>
            <w:proofErr w:type="spellStart"/>
            <w:r>
              <w:rPr>
                <w:rFonts w:ascii="Garamond" w:eastAsia="Times New Roman" w:hAnsi="Garamond" w:cs="Times New Roman"/>
                <w:color w:val="000000"/>
                <w:lang w:eastAsia="it-IT"/>
              </w:rPr>
              <w:t>Equality</w:t>
            </w:r>
            <w:proofErr w:type="spellEnd"/>
            <w:r>
              <w:rPr>
                <w:rFonts w:ascii="Garamond" w:eastAsia="Times New Roman" w:hAnsi="Garamond" w:cs="Times New Roman"/>
                <w:color w:val="000000"/>
                <w:lang w:eastAsia="it-IT"/>
              </w:rPr>
              <w:t>);</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superamento dei divari territoriali.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tc>
      </w:tr>
      <w:tr w:rsidR="00774F6B" w:rsidTr="00B75418">
        <w:trPr>
          <w:trHeight w:val="186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capitolato/avviso/ecc.) riporta il riferimento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highlight w:val="yellow"/>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 principio di non arrecare danno significativo all’ambiente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jc w:val="center"/>
              <w:rPr>
                <w:rFonts w:ascii="Garamond" w:eastAsia="Times New Roman" w:hAnsi="Garamond" w:cs="Times New Roman"/>
                <w:color w:val="000000"/>
                <w:lang w:eastAsia="it-IT"/>
              </w:rPr>
            </w:pPr>
            <w:r w:rsidRPr="00CF5321">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jc w:val="both"/>
              <w:rPr>
                <w:rFonts w:ascii="Garamond" w:eastAsia="Times New Roman" w:hAnsi="Garamond" w:cs="Times New Roman"/>
                <w:color w:val="000000"/>
                <w:lang w:eastAsia="it-IT"/>
              </w:rPr>
            </w:pPr>
            <w:r w:rsidRPr="00CF5321">
              <w:rPr>
                <w:rFonts w:ascii="Garamond" w:eastAsia="Times New Roman" w:hAnsi="Garamond" w:cs="Times New Roman"/>
                <w:color w:val="000000"/>
                <w:lang w:eastAsia="it-IT"/>
              </w:rPr>
              <w:t>Per l’esecuzione di lavori/servizi/forniture è stato applicato il Regime (1 o 2) previsto per la specifica Misura?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Elaborati analitici e grafici relativi al progetto approvato;</w:t>
            </w:r>
          </w:p>
          <w:p w:rsidR="002B7D8F" w:rsidRPr="00CF5321" w:rsidRDefault="002B7D8F" w:rsidP="002B7D8F">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Regime 2</w:t>
            </w:r>
          </w:p>
          <w:p w:rsidR="00B75418" w:rsidRPr="00CF5321" w:rsidRDefault="00B75418" w:rsidP="00B75418">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Scheda 2 - Ristrutturazioni e riqualificazioni di edifici</w:t>
            </w:r>
          </w:p>
          <w:p w:rsidR="00B75418" w:rsidRPr="00CF5321" w:rsidRDefault="00B75418" w:rsidP="002B7D8F">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residenziali e non residenziali</w:t>
            </w:r>
          </w:p>
          <w:p w:rsidR="002B7D8F" w:rsidRPr="00CF5321" w:rsidRDefault="002B7D8F" w:rsidP="002B7D8F">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Scheda 5 - Interventi edili e cantieristica generica non connessi con la costruzione/rinnovamento di edifici</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Pr="00CF5321" w:rsidRDefault="002B7D8F" w:rsidP="002B7D8F">
            <w:pPr>
              <w:spacing w:after="0" w:line="240" w:lineRule="auto"/>
              <w:rPr>
                <w:rFonts w:ascii="Garamond" w:eastAsia="Times New Roman" w:hAnsi="Garamond" w:cs="Times New Roman"/>
                <w:color w:val="000000"/>
                <w:sz w:val="20"/>
                <w:lang w:eastAsia="it-IT"/>
              </w:rPr>
            </w:pPr>
            <w:r w:rsidRPr="00CF5321">
              <w:rPr>
                <w:rFonts w:ascii="Garamond" w:eastAsia="Times New Roman" w:hAnsi="Garamond" w:cs="Times New Roman"/>
                <w:color w:val="000000"/>
                <w:sz w:val="20"/>
                <w:lang w:eastAsia="it-IT"/>
              </w:rPr>
              <w:t>•Progetto/Scheda progettuale</w:t>
            </w:r>
          </w:p>
          <w:p w:rsidR="002B7D8F" w:rsidRPr="00CF5321" w:rsidRDefault="002B7D8F" w:rsidP="002B7D8F">
            <w:pPr>
              <w:spacing w:after="0" w:line="240" w:lineRule="auto"/>
              <w:rPr>
                <w:rFonts w:ascii="Garamond" w:eastAsia="Times New Roman" w:hAnsi="Garamond" w:cs="Times New Roman"/>
                <w:color w:val="000000"/>
                <w:sz w:val="20"/>
                <w:lang w:eastAsia="it-IT"/>
              </w:rPr>
            </w:pPr>
            <w:r w:rsidRPr="00CF5321">
              <w:rPr>
                <w:rFonts w:ascii="Garamond" w:eastAsia="Times New Roman" w:hAnsi="Garamond" w:cs="Times New Roman"/>
                <w:color w:val="000000"/>
                <w:sz w:val="20"/>
                <w:lang w:eastAsia="it-IT"/>
              </w:rPr>
              <w:t>•Documentazione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Allineamento alla “S</w:t>
            </w:r>
            <w:r w:rsidRPr="002B7D8F">
              <w:rPr>
                <w:rFonts w:ascii="Garamond" w:eastAsia="Times New Roman" w:hAnsi="Garamond" w:cs="Times New Roman"/>
                <w:b/>
                <w:bCs/>
                <w:color w:val="000000"/>
                <w:lang w:eastAsia="it-IT"/>
              </w:rPr>
              <w:t>cheda 5 - Interventi edili e cantieristica generica non connessi</w:t>
            </w:r>
            <w:r>
              <w:rPr>
                <w:rFonts w:ascii="Garamond" w:eastAsia="Times New Roman" w:hAnsi="Garamond" w:cs="Times New Roman"/>
                <w:b/>
                <w:bCs/>
                <w:color w:val="000000"/>
                <w:lang w:eastAsia="it-IT"/>
              </w:rPr>
              <w:t xml:space="preserve"> </w:t>
            </w:r>
            <w:r w:rsidRPr="002B7D8F">
              <w:rPr>
                <w:rFonts w:ascii="Garamond" w:eastAsia="Times New Roman" w:hAnsi="Garamond" w:cs="Times New Roman"/>
                <w:b/>
                <w:bCs/>
                <w:color w:val="000000"/>
                <w:lang w:eastAsia="it-IT"/>
              </w:rPr>
              <w:t>con la costruzione/rinnovamento di edifici</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w:t>
            </w:r>
          </w:p>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CL di autocontrollo procedura di selezione dei fornitori</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B75418"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DB0B24" w:rsidP="002B7D8F">
            <w:pPr>
              <w:spacing w:after="0" w:line="240" w:lineRule="auto"/>
              <w:rPr>
                <w:rFonts w:ascii="Garamond" w:eastAsia="Times New Roman" w:hAnsi="Garamond" w:cstheme="minorHAnsi"/>
                <w:b/>
                <w:bCs/>
                <w:color w:val="3465A4"/>
                <w:lang w:eastAsia="it-IT"/>
              </w:rPr>
            </w:pPr>
            <w:r>
              <w:rPr>
                <w:rFonts w:ascii="Garamond" w:eastAsia="Times New Roman" w:hAnsi="Garamond" w:cstheme="minorHAnsi"/>
                <w:b/>
                <w:bCs/>
                <w:color w:val="3465A4"/>
                <w:lang w:eastAsia="it-IT"/>
              </w:rPr>
              <w:t>Contratto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3F5AA7" w:rsidRDefault="00B75418" w:rsidP="002B7D8F">
            <w:pPr>
              <w:spacing w:after="0" w:line="240" w:lineRule="auto"/>
              <w:rPr>
                <w:rFonts w:ascii="Garamond" w:eastAsia="Times New Roman" w:hAnsi="Garamond" w:cstheme="minorHAnsi"/>
                <w:b/>
                <w:bCs/>
                <w:lang w:eastAsia="it-IT"/>
              </w:rPr>
            </w:pPr>
            <w:r w:rsidRPr="003F5AA7">
              <w:rPr>
                <w:rFonts w:ascii="Garamond" w:eastAsia="Times New Roman" w:hAnsi="Garamond" w:cstheme="minorHAnsi"/>
                <w:b/>
                <w:bCs/>
                <w:lang w:eastAsia="it-IT"/>
              </w:rPr>
              <w:t>Criteri ambientali minimi NON in contrasto con normative tecniche di settore</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Dichiarazione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correttamente compilate le check list volte a dimostrare il rispetto del principio di non arrecare danno significativo all’ambiente (DNSH) così come indicato nelle apposite linee guida?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B75418"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B75418" w:rsidP="002B7D8F">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B75418"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correttamente conservato in formato cartaceo e/o elettronico, tutti i documenti necessari per la compilazione delle check list per le verifiche e i controlli per </w:t>
            </w:r>
            <w:r>
              <w:rPr>
                <w:rFonts w:ascii="Garamond" w:eastAsia="Times New Roman" w:hAnsi="Garamond" w:cs="Times New Roman"/>
                <w:color w:val="000000"/>
                <w:lang w:eastAsia="it-IT"/>
              </w:rPr>
              <w:lastRenderedPageBreak/>
              <w:t>garantire il principio DNSH (cfr. Linee Guida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75418" w:rsidRDefault="00B75418" w:rsidP="00B75418">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lang w:eastAsia="it-IT"/>
              </w:rPr>
              <w:t xml:space="preserve">Determina a contrarre e documenti di gara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stati rispettati </w:t>
            </w:r>
            <w:r>
              <w:rPr>
                <w:rFonts w:ascii="Garamond" w:eastAsia="Times New Roman" w:hAnsi="Garamond" w:cs="Times New Roman"/>
                <w:bCs/>
                <w:color w:val="000000"/>
                <w:lang w:eastAsia="it-IT"/>
              </w:rPr>
              <w:t>gli</w:t>
            </w:r>
            <w:r>
              <w:rPr>
                <w:rFonts w:ascii="Garamond" w:eastAsia="Times New Roman" w:hAnsi="Garamond" w:cs="Times New Roman"/>
                <w:color w:val="000000"/>
                <w:lang w:eastAsia="it-IT"/>
              </w:rPr>
              <w:t xml:space="preserve"> adempimenti relativi alla Pianificazione e Programmazione dei lavori/acquisti e i relativi obblighi di pubblicità?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Per l’effettuazione della specifica verifica si rimanda agli artt. 21 e 29 d.lgs. n. 50/2016. </w:t>
            </w:r>
          </w:p>
          <w:p w:rsidR="00B75418" w:rsidRDefault="00B75418" w:rsidP="00B75418">
            <w:pPr>
              <w:spacing w:after="0" w:line="240" w:lineRule="auto"/>
              <w:rPr>
                <w:rFonts w:ascii="Garamond" w:eastAsia="Times New Roman" w:hAnsi="Garamond" w:cs="Times New Roman"/>
                <w:color w:val="000000"/>
                <w:sz w:val="20"/>
                <w:lang w:eastAsia="it-IT"/>
              </w:rPr>
            </w:pP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•Programma biennale delle forniture e servizi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•Programma triennale lavori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approvazione del Programma biennale/triennale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•Link profilo committente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sito informatico del Ministero delle infrastrutture e dei trasporti e dell’Osservatorio</w:t>
            </w:r>
          </w:p>
        </w:tc>
      </w:tr>
      <w:tr w:rsidR="00B75418"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è in possesso della qualificazione prevista all’art. 38 del d.lgs. n. 50/2016 e ha rispettato quanto disposto dall’art. 37 del d.lgs.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ad una Centrale di committenza o a soggetti aggregatori qualificati?</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mediante unioni di Comuni costituite o qualificate come Centrali di committenza, o associandosi o consorziandosi in Centrali di committenza?</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alla Stazione unica appaltante ai sensi dell’art.37 co. 4 d.lgs.50/2016?</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N.B.: comma in deroga fino al 30 giugno 2023, ma non per i progetti cofinanziati con PNRR o PNC</w:t>
            </w:r>
          </w:p>
          <w:p w:rsidR="00B75418" w:rsidRDefault="00B75418" w:rsidP="00B75418">
            <w:pPr>
              <w:spacing w:after="0" w:line="240" w:lineRule="auto"/>
              <w:jc w:val="both"/>
              <w:rPr>
                <w:rFonts w:ascii="Garamond" w:eastAsia="Times New Roman" w:hAnsi="Garamond" w:cs="Times New Roman"/>
                <w:i/>
                <w:iCs/>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w:t>
            </w:r>
          </w:p>
        </w:tc>
      </w:tr>
      <w:tr w:rsidR="00B75418"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nominato il Responsabile unico del procedimento ai sensi dell’art. 31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nomina del RUP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nomina del RUP</w:t>
            </w:r>
          </w:p>
        </w:tc>
      </w:tr>
      <w:tr w:rsidR="00B75418"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Nel caso di opere pubbliche, prima dell’inizio delle procedure di affidamento, gli elaborati progettuali sono stati verificati e validati ai sensi dell’art. 26, comma 8, del d.lgs. n. 50/2016, nonché approvati ai sensi dell’art. 27 del d. lgs 50/2016 medesimo?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3F5AA7" w:rsidP="00B75418">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Verbali di verifica/validazione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Per l’effettuazione della specifica verifica si rimanda agli Artt. 23,26, 27 D.lgs. 50/2016.</w:t>
            </w:r>
          </w:p>
          <w:p w:rsidR="00B75418" w:rsidRDefault="00B75418" w:rsidP="00B75418">
            <w:pPr>
              <w:spacing w:after="0" w:line="240" w:lineRule="auto"/>
              <w:rPr>
                <w:rFonts w:ascii="Garamond" w:eastAsia="Times New Roman" w:hAnsi="Garamond" w:cs="Times New Roman"/>
                <w:color w:val="000000"/>
                <w:sz w:val="20"/>
                <w:lang w:eastAsia="it-IT"/>
              </w:rPr>
            </w:pP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•Progetto di fattibilità tecnica ed economica, progetto definitivo, progetto esecutivo;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approvazione dei progetti/Atti di validazione del RUP</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di verifica svolti in contraddittorio con i progettisti</w:t>
            </w:r>
          </w:p>
        </w:tc>
      </w:tr>
      <w:tr w:rsidR="00B75418"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determina/delibera a contrarre/di affidamento contiene le informazioni essenziali richieste dal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CF5321" w:rsidRDefault="00CF5321" w:rsidP="00CF5321">
            <w:pPr>
              <w:spacing w:after="0" w:line="240" w:lineRule="auto"/>
              <w:rPr>
                <w:rFonts w:ascii="Garamond" w:eastAsia="Times New Roman" w:hAnsi="Garamond" w:cs="Times New Roman"/>
                <w:b/>
                <w:bCs/>
                <w:color w:val="000000"/>
                <w:highlight w:val="red"/>
                <w:lang w:eastAsia="it-IT"/>
              </w:rPr>
            </w:pPr>
            <w:r w:rsidRPr="00CF5321">
              <w:rPr>
                <w:rFonts w:ascii="Garamond" w:eastAsia="Times New Roman" w:hAnsi="Garamond" w:cs="Times New Roman"/>
                <w:b/>
                <w:bCs/>
                <w:color w:val="000000"/>
                <w:lang w:eastAsia="it-IT"/>
              </w:rPr>
              <w:t>Determinazione di contrarre Stazione Unica Appaltante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b/>
                <w:bCs/>
                <w:color w:val="000000"/>
                <w:sz w:val="20"/>
                <w:lang w:eastAsia="it-IT"/>
              </w:rPr>
            </w:pPr>
            <w:r>
              <w:rPr>
                <w:rFonts w:ascii="Garamond" w:eastAsia="Times New Roman" w:hAnsi="Garamond" w:cs="Times New Roman"/>
                <w:color w:val="000000"/>
                <w:sz w:val="20"/>
                <w:lang w:eastAsia="it-IT"/>
              </w:rPr>
              <w:t xml:space="preserve">Per l’effettuazione della specifica verifica si rimanda all’art. 32 d. lgs. n. 50/2016.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b/>
                <w:bCs/>
                <w:color w:val="000000"/>
                <w:sz w:val="20"/>
                <w:lang w:eastAsia="it-IT"/>
              </w:rPr>
              <w:t>•</w:t>
            </w:r>
            <w:r>
              <w:rPr>
                <w:rFonts w:ascii="Garamond" w:eastAsia="Times New Roman" w:hAnsi="Garamond" w:cs="Times New Roman"/>
                <w:color w:val="000000"/>
                <w:sz w:val="20"/>
                <w:lang w:eastAsia="it-IT"/>
              </w:rPr>
              <w:t>Determina a contrarre o atto analogo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 (se approvata dalla determina)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•Dimostrazione dell’avvenuta pubblicazione ai sensi dell'art. 29 d.lgs. n. 50/2016</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valore stimato dell'appalto (lavori/servizi/ forniture) ai fini della scelta della procedura di affidamento: </w:t>
            </w:r>
          </w:p>
          <w:p w:rsidR="00B75418" w:rsidRDefault="00B75418" w:rsidP="00B75418">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basato sull'importo totale pagabile, al netto dell’I.V.A.?</w:t>
            </w:r>
            <w:r>
              <w:rPr>
                <w:rFonts w:ascii="Garamond" w:eastAsia="Times New Roman" w:hAnsi="Garamond" w:cs="Times New Roman"/>
                <w:color w:val="000000"/>
                <w:lang w:eastAsia="it-IT"/>
              </w:rPr>
              <w:tab/>
            </w:r>
          </w:p>
          <w:p w:rsidR="00B75418" w:rsidRDefault="00B75418" w:rsidP="00B75418">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comprensivo di qualsiasi forma di opzione e/o rinnovo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affidamento diretto</w:t>
            </w:r>
            <w:r>
              <w:rPr>
                <w:rFonts w:ascii="Garamond" w:eastAsia="Times New Roman" w:hAnsi="Garamond" w:cs="Times New Roman"/>
                <w:color w:val="000000"/>
                <w:lang w:eastAsia="it-IT"/>
              </w:rPr>
              <w:t>, lo stesso risulta adeguatamente motivato?</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È stato valutato il possesso dei requisiti di carattere generale, nonché il possesso dei requisiti tecnico-professionali, ove richiesto?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affidamenti diretti previa valutazione di preventivi</w:t>
            </w:r>
            <w:r>
              <w:rPr>
                <w:rFonts w:ascii="Garamond" w:eastAsia="Times New Roman" w:hAnsi="Garamond" w:cs="Times New Roman"/>
                <w:color w:val="000000"/>
                <w:lang w:eastAsia="it-IT"/>
              </w:rPr>
              <w:t xml:space="preserve"> (art. 36, comma 2, lett. b), del d.lgs. n. 50/2016), l’invito è stato trasmesso ad almeno 3 operatori, per i lavori, e 5 operatori, per servizi e forniture (se presenti data la natura dell’aggiudicazione) nel rispetto del principio di rotazione dei medesimi?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Procedura negoziata senza previa pubblicazione di bando ex art. 63 d.lgs. n. 50/2016</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affidamenti mediante </w:t>
            </w:r>
            <w:r>
              <w:rPr>
                <w:rFonts w:ascii="Garamond" w:eastAsia="Times New Roman" w:hAnsi="Garamond" w:cs="Times New Roman"/>
                <w:b/>
                <w:color w:val="000000"/>
                <w:lang w:eastAsia="it-IT"/>
              </w:rPr>
              <w:t>procedura negoziata senza pubblicazione del bando (ex art. 63 del d.lgs. n. 50/2016)</w:t>
            </w:r>
            <w:r>
              <w:rPr>
                <w:rFonts w:ascii="Garamond" w:eastAsia="Times New Roman" w:hAnsi="Garamond" w:cs="Times New Roman"/>
                <w:color w:val="000000"/>
                <w:lang w:eastAsia="it-IT"/>
              </w:rPr>
              <w:t>, l’invito degli operatori è stato fatto nel rispetto delle norme vigenti e del principio di rotazione dei fornitori?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La stazione appaltante ha pubblicizzato sul suo sito l’avvio della consultazione e i risultati finali concernenti l’aggiudicazione?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Determinazione di contrarre Stazione Unica Appaltante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 avviso/ecc.) riporta il riferimento esplicito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Determinazione di contrarre Stazione Unica Appaltante</w:t>
            </w:r>
            <w:r>
              <w:rPr>
                <w:rFonts w:ascii="Garamond" w:eastAsia="Times New Roman" w:hAnsi="Garamond" w:cs="Times New Roman"/>
                <w:b/>
                <w:bCs/>
                <w:color w:val="000000"/>
                <w:lang w:eastAsia="it-IT"/>
              </w:rPr>
              <w:t xml:space="preserve"> e atti</w:t>
            </w:r>
            <w:r w:rsidRPr="00CF5321">
              <w:rPr>
                <w:rFonts w:ascii="Garamond" w:eastAsia="Times New Roman" w:hAnsi="Garamond" w:cs="Times New Roman"/>
                <w:b/>
                <w:bCs/>
                <w:color w:val="000000"/>
                <w:lang w:eastAsia="it-IT"/>
              </w:rPr>
              <w:t xml:space="preserve"> di gara</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•Determina a contrarre o atto analogo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•Bando </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•Capitolato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riconducibilità nel caso di progetti in essere</w:t>
            </w:r>
          </w:p>
        </w:tc>
      </w:tr>
      <w:tr w:rsidR="00B75418" w:rsidTr="00B75418">
        <w:trPr>
          <w:trHeight w:val="131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CIG e il CUP e sono stati riportati nella documentazione relativa all’affidamento?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Determinazione di contrarre Stazione Unica Appaltante</w:t>
            </w:r>
            <w:r>
              <w:rPr>
                <w:rFonts w:ascii="Garamond" w:eastAsia="Times New Roman" w:hAnsi="Garamond" w:cs="Times New Roman"/>
                <w:b/>
                <w:bCs/>
                <w:color w:val="000000"/>
                <w:lang w:eastAsia="it-IT"/>
              </w:rPr>
              <w:t xml:space="preserve"> e atti</w:t>
            </w:r>
            <w:r w:rsidRPr="00CF5321">
              <w:rPr>
                <w:rFonts w:ascii="Garamond" w:eastAsia="Times New Roman" w:hAnsi="Garamond" w:cs="Times New Roman"/>
                <w:b/>
                <w:bCs/>
                <w:color w:val="000000"/>
                <w:lang w:eastAsia="it-IT"/>
              </w:rPr>
              <w:t xml:space="preserve"> di gara</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•CIG</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•CUP</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Scheda CUP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•CUP</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specificati:</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descrizione esaustiva dell’oggetto del contratto/appalto?</w:t>
            </w:r>
          </w:p>
          <w:p w:rsidR="00B75418" w:rsidRDefault="00B75418" w:rsidP="00B75418">
            <w:pPr>
              <w:pStyle w:val="Paragrafoelenco"/>
              <w:numPr>
                <w:ilvl w:val="0"/>
                <w:numId w:val="7"/>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criteri di selezione degli operatori economici? </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aggiudicazione?</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criteri di valutazione e la relativa ponderazione?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w:t>
            </w:r>
            <w:r>
              <w:rPr>
                <w:rFonts w:ascii="Garamond" w:eastAsia="Times New Roman" w:hAnsi="Garamond" w:cs="Times New Roman"/>
                <w:b/>
                <w:bCs/>
                <w:color w:val="000000"/>
                <w:lang w:eastAsia="it-IT"/>
              </w:rPr>
              <w:t>tti</w:t>
            </w:r>
            <w:r w:rsidRPr="00CF5321">
              <w:rPr>
                <w:rFonts w:ascii="Garamond" w:eastAsia="Times New Roman" w:hAnsi="Garamond" w:cs="Times New Roman"/>
                <w:b/>
                <w:bCs/>
                <w:color w:val="000000"/>
                <w:lang w:eastAsia="it-IT"/>
              </w:rPr>
              <w:t xml:space="preserve"> di gara</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criteri di selezione riguardano esclusivamente:</w:t>
            </w:r>
          </w:p>
          <w:p w:rsidR="00B75418" w:rsidRDefault="00B75418" w:rsidP="00B7541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requisiti d’idoneità professionale?</w:t>
            </w:r>
          </w:p>
          <w:p w:rsidR="00B75418" w:rsidRDefault="00B75418" w:rsidP="00B7541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capacità economica e finanziaria?</w:t>
            </w:r>
          </w:p>
          <w:p w:rsidR="00B75418" w:rsidRDefault="00B75418" w:rsidP="00B75418">
            <w:pPr>
              <w:pStyle w:val="Paragrafoelenco"/>
              <w:numPr>
                <w:ilvl w:val="0"/>
                <w:numId w:val="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capacità tecniche e professionali?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Pr>
                <w:rFonts w:ascii="Garamond" w:eastAsia="Times New Roman" w:hAnsi="Garamond" w:cs="Times New Roman"/>
                <w:b/>
                <w:bCs/>
                <w:color w:val="000000"/>
                <w:lang w:eastAsia="it-IT"/>
              </w:rPr>
              <w:t>tti</w:t>
            </w:r>
            <w:r w:rsidRPr="00CF5321">
              <w:rPr>
                <w:rFonts w:ascii="Garamond" w:eastAsia="Times New Roman" w:hAnsi="Garamond" w:cs="Times New Roman"/>
                <w:b/>
                <w:bCs/>
                <w:color w:val="000000"/>
                <w:lang w:eastAsia="it-IT"/>
              </w:rPr>
              <w:t xml:space="preserve"> di gara</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Se l’appalto è suddiviso in lotti funzionali o prestazionali, per la definizione delle soglie è stato computato il valore complessivo stimato della totalità di tali lotti ai sensi dell’art. 35, comma 9, del d.lgs. n. 50/2016?</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dato evidenza delle ragioni oggettive che lo giustificano?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Pr="003F5AA7"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costi della sicurezza sono stati scorporati dal costo dell’importo assoggettato a ribasso (art. 23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Pr="003F5AA7"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(bando/lettera d’invito/Capitolato speciale d’appalto) è prevista:</w:t>
            </w:r>
          </w:p>
          <w:p w:rsidR="00B75418" w:rsidRDefault="00B75418" w:rsidP="00B75418">
            <w:pPr>
              <w:pStyle w:val="Paragrafoelenco"/>
              <w:numPr>
                <w:ilvl w:val="0"/>
                <w:numId w:val="5"/>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modifiche/varianti ai sensi dell’art. 106 del codice die contratti?</w:t>
            </w:r>
          </w:p>
          <w:p w:rsidR="00B75418" w:rsidRDefault="00B75418" w:rsidP="00B75418">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subappalto?</w:t>
            </w:r>
          </w:p>
          <w:p w:rsidR="00B75418" w:rsidRDefault="00B75418" w:rsidP="00B75418">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avvalimento?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comma 1,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•Invito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termini fissati nel bando/avviso di gara per la presentazione delle offerte/domande di partecipazione sono conformi alla normativa vigente in materia di appalti, in particolare a quanto previsto dal d.lgs. n. 50/2016 in funzione della procedura di aggiudicazione scelta?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 xml:space="preserve">Documentazione relativa alla procedura di </w:t>
            </w:r>
            <w:r w:rsidRPr="003F5AA7">
              <w:rPr>
                <w:rFonts w:ascii="Garamond" w:eastAsia="Times New Roman" w:hAnsi="Garamond" w:cs="Times New Roman"/>
                <w:b/>
                <w:bCs/>
                <w:color w:val="000000"/>
                <w:lang w:eastAsia="it-IT"/>
              </w:rPr>
              <w:lastRenderedPageBreak/>
              <w:t>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tc>
      </w:tr>
      <w:tr w:rsidR="00B75418" w:rsidTr="00B75418">
        <w:trPr>
          <w:trHeight w:val="182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 finalità previste in materia di 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 comma 1, e art. 213, commi 8 e 9, del d. lgs. n. 50/2016)?</w:t>
            </w:r>
          </w:p>
          <w:p w:rsidR="00B75418" w:rsidRDefault="00B75418" w:rsidP="00B75418">
            <w:pPr>
              <w:spacing w:after="0" w:line="240" w:lineRule="auto"/>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i/>
                <w:color w:val="000000"/>
                <w:lang w:eastAsia="it-IT"/>
              </w:rPr>
            </w:pPr>
            <w:r>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 (Parere MIMS n. 1300/2022)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del committente nella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Sezione Amministrazione Trasparente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ANAC</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rispettato quanto previsto dagli artt. 72 e 73 del d.l.gs n. 50/2016, dal D.M. del 02/12/2016, e dall’art. 1, comma 2, del D.L. n. 76/2020 e </w:t>
            </w:r>
            <w:proofErr w:type="spellStart"/>
            <w:proofErr w:type="gramStart"/>
            <w:r>
              <w:rPr>
                <w:rFonts w:ascii="Garamond" w:eastAsia="Times New Roman" w:hAnsi="Garamond" w:cs="Times New Roman"/>
                <w:color w:val="000000"/>
                <w:lang w:eastAsia="it-IT"/>
              </w:rPr>
              <w:t>ss.mm.ii</w:t>
            </w:r>
            <w:proofErr w:type="spellEnd"/>
            <w:proofErr w:type="gramEnd"/>
            <w:r>
              <w:rPr>
                <w:rFonts w:ascii="Garamond" w:eastAsia="Times New Roman" w:hAnsi="Garamond" w:cs="Times New Roman"/>
                <w:color w:val="000000"/>
                <w:lang w:eastAsia="it-IT"/>
              </w:rPr>
              <w:t xml:space="preserve"> ovvero dall’art. 36, comma 9, del d.lgs. n. 50/2016, in materia di pubblicazione degli avvisi e dei bandi di gara?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DB0B24"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DB0B24"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•GUUE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•Estremi GURI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•Copie delle pubblicazioni sui Quotidiani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di collegamento ai siti informatici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3F5AA7"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 concorrenti hanno presentato il Documento di Gara Unico Europeo (DGUE) ai sensi dell’art. 85 d.lgs. n. 50/2016 in formato elettronico?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DB0B24"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DB0B24" w:rsidRDefault="00DB0B24" w:rsidP="003F5AA7">
            <w:pPr>
              <w:spacing w:after="0" w:line="240" w:lineRule="auto"/>
              <w:rPr>
                <w:rFonts w:ascii="Garamond" w:eastAsia="Times New Roman" w:hAnsi="Garamond" w:cs="Times New Roman"/>
                <w:b/>
                <w:color w:val="000000"/>
                <w:lang w:eastAsia="it-IT"/>
              </w:rPr>
            </w:pPr>
            <w:r w:rsidRPr="00DB0B24">
              <w:rPr>
                <w:rFonts w:ascii="Garamond" w:eastAsia="Times New Roman" w:hAnsi="Garamond" w:cs="Times New Roman"/>
                <w:b/>
                <w:color w:val="000000"/>
                <w:lang w:eastAsia="it-IT"/>
              </w:rPr>
              <w:t>DGUE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DB0B24" w:rsidRDefault="00DB0B24" w:rsidP="003F5AA7">
            <w:pPr>
              <w:spacing w:after="0" w:line="240" w:lineRule="auto"/>
              <w:rPr>
                <w:rFonts w:ascii="Garamond" w:eastAsia="Times New Roman" w:hAnsi="Garamond" w:cs="Times New Roman"/>
                <w:b/>
                <w:bCs/>
                <w:color w:val="000000"/>
                <w:lang w:eastAsia="it-IT"/>
              </w:rPr>
            </w:pPr>
            <w:r w:rsidRPr="00DB0B24">
              <w:rPr>
                <w:rFonts w:ascii="Garamond" w:eastAsia="Times New Roman" w:hAnsi="Garamond" w:cs="Times New Roman"/>
                <w:b/>
                <w:color w:val="000000"/>
                <w:lang w:eastAsia="it-IT"/>
              </w:rPr>
              <w:t xml:space="preserve">Non ricorre la fattispecie di </w:t>
            </w:r>
            <w:r w:rsidRPr="00DB0B24">
              <w:rPr>
                <w:rFonts w:ascii="Garamond" w:eastAsia="Times New Roman" w:hAnsi="Garamond" w:cs="Times New Roman"/>
                <w:b/>
                <w:color w:val="000000"/>
                <w:lang w:eastAsia="it-IT"/>
              </w:rPr>
              <w:t>procedur</w:t>
            </w:r>
            <w:r w:rsidRPr="00DB0B24">
              <w:rPr>
                <w:rFonts w:ascii="Garamond" w:eastAsia="Times New Roman" w:hAnsi="Garamond" w:cs="Times New Roman"/>
                <w:b/>
                <w:color w:val="000000"/>
                <w:lang w:eastAsia="it-IT"/>
              </w:rPr>
              <w:t>a</w:t>
            </w:r>
            <w:r w:rsidRPr="00DB0B24">
              <w:rPr>
                <w:rFonts w:ascii="Garamond" w:eastAsia="Times New Roman" w:hAnsi="Garamond" w:cs="Times New Roman"/>
                <w:b/>
                <w:color w:val="000000"/>
                <w:lang w:eastAsia="it-IT"/>
              </w:rPr>
              <w:t xml:space="preserve"> superior</w:t>
            </w:r>
            <w:r w:rsidRPr="00DB0B24">
              <w:rPr>
                <w:rFonts w:ascii="Garamond" w:eastAsia="Times New Roman" w:hAnsi="Garamond" w:cs="Times New Roman"/>
                <w:b/>
                <w:color w:val="000000"/>
                <w:lang w:eastAsia="it-IT"/>
              </w:rPr>
              <w:t>e</w:t>
            </w:r>
            <w:r w:rsidRPr="00DB0B24">
              <w:rPr>
                <w:rFonts w:ascii="Garamond" w:eastAsia="Times New Roman" w:hAnsi="Garamond" w:cs="Times New Roman"/>
                <w:b/>
                <w:color w:val="000000"/>
                <w:lang w:eastAsia="it-IT"/>
              </w:rPr>
              <w:t xml:space="preserve"> alla soglia comunitaria</w:t>
            </w:r>
          </w:p>
        </w:tc>
        <w:tc>
          <w:tcPr>
            <w:tcW w:w="2621" w:type="dxa"/>
            <w:tcBorders>
              <w:top w:val="single" w:sz="4" w:space="0" w:color="000000"/>
              <w:left w:val="single" w:sz="4" w:space="0" w:color="000000"/>
              <w:bottom w:val="single" w:sz="4" w:space="0" w:color="000000"/>
              <w:right w:val="single" w:sz="4" w:space="0" w:color="000000"/>
            </w:tcBorders>
            <w:vAlign w:val="center"/>
          </w:tcPr>
          <w:p w:rsidR="003F5AA7" w:rsidRDefault="003F5AA7" w:rsidP="003F5AA7">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3F5AA7"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 05/01/2016?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DB0B24"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DB0B24" w:rsidP="003F5AA7">
            <w:pPr>
              <w:spacing w:after="0" w:line="240" w:lineRule="auto"/>
              <w:rPr>
                <w:rFonts w:ascii="Garamond" w:eastAsia="Times New Roman" w:hAnsi="Garamond" w:cs="Times New Roman"/>
                <w:color w:val="000000"/>
                <w:lang w:eastAsia="it-IT"/>
              </w:rPr>
            </w:pPr>
            <w:r w:rsidRPr="00DB0B24">
              <w:rPr>
                <w:rFonts w:ascii="Garamond" w:eastAsia="Times New Roman" w:hAnsi="Garamond" w:cs="Times New Roman"/>
                <w:b/>
                <w:color w:val="000000"/>
                <w:lang w:eastAsia="it-IT"/>
              </w:rPr>
              <w:t>DGUE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DB0B24" w:rsidP="003F5AA7">
            <w:pPr>
              <w:spacing w:after="0" w:line="240" w:lineRule="auto"/>
              <w:rPr>
                <w:rFonts w:ascii="Garamond" w:eastAsia="Times New Roman" w:hAnsi="Garamond" w:cs="Times New Roman"/>
                <w:b/>
                <w:bCs/>
                <w:color w:val="000000"/>
                <w:lang w:eastAsia="it-IT"/>
              </w:rPr>
            </w:pPr>
            <w:r w:rsidRPr="00DB0B24">
              <w:rPr>
                <w:rFonts w:ascii="Garamond" w:eastAsia="Times New Roman" w:hAnsi="Garamond" w:cs="Times New Roman"/>
                <w:b/>
                <w:color w:val="000000"/>
                <w:lang w:eastAsia="it-IT"/>
              </w:rPr>
              <w:t>Non ricorre la fattispecie di procedura superiore alla soglia comunitaria</w:t>
            </w:r>
          </w:p>
        </w:tc>
        <w:tc>
          <w:tcPr>
            <w:tcW w:w="2621" w:type="dxa"/>
            <w:tcBorders>
              <w:top w:val="single" w:sz="4" w:space="0" w:color="000000"/>
              <w:left w:val="single" w:sz="4" w:space="0" w:color="000000"/>
              <w:bottom w:val="single" w:sz="4" w:space="0" w:color="000000"/>
              <w:right w:val="single" w:sz="4" w:space="0" w:color="000000"/>
            </w:tcBorders>
            <w:vAlign w:val="center"/>
          </w:tcPr>
          <w:p w:rsidR="003F5AA7" w:rsidRDefault="003F5AA7" w:rsidP="003F5AA7">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Affidamenti in house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sono soddisfatte tutte le condizioni di cui all’art. 5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Statuto ente in house; atto formale di riconoscimento della natura di </w:t>
            </w:r>
            <w:r>
              <w:rPr>
                <w:rFonts w:ascii="Garamond" w:eastAsia="Times New Roman" w:hAnsi="Garamond" w:cs="Times New Roman"/>
                <w:i/>
                <w:iCs/>
                <w:color w:val="000000"/>
                <w:sz w:val="20"/>
                <w:lang w:eastAsia="it-IT"/>
              </w:rPr>
              <w:t xml:space="preserve">in house providing </w:t>
            </w:r>
            <w:r>
              <w:rPr>
                <w:rFonts w:ascii="Garamond" w:eastAsia="Times New Roman" w:hAnsi="Garamond" w:cs="Times New Roman"/>
                <w:color w:val="000000"/>
                <w:sz w:val="20"/>
                <w:lang w:eastAsia="it-IT"/>
              </w:rPr>
              <w:t>dell’ente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Atto/rapporto recante la valutazione di congruità economica</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prima di procedere all'affidamento con modalità “in house” per servizi comunemente disponibili sul mercato concorrenziale, ha effettuato una valutazione della congruità economica dell’offerta formulata del soggetto “in house”, avendo riguardo all’oggetto e al valore della prestazione?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provvedimento di 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contiene le motivazioni del mancato ricorso al mercato?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adeguatamente motivate le ragioni dell’affidamento </w:t>
            </w:r>
            <w:r>
              <w:rPr>
                <w:rFonts w:ascii="Garamond" w:eastAsia="Times New Roman" w:hAnsi="Garamond" w:cs="Times New Roman"/>
                <w:i/>
                <w:iCs/>
                <w:color w:val="000000"/>
                <w:lang w:eastAsia="it-IT"/>
              </w:rPr>
              <w:t xml:space="preserve">in house </w:t>
            </w:r>
            <w:r>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affidamento del servizio/contratto</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Verifica del rispetto della normativa appalti: commissione di gara e aggiudicazione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rispettate le norme previste dall’art. 77 del d.lgs. n. 50/2016 in relazione alla costituzione della Commissione giudicatrice?</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e altra documentazione di gara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•Eventuale regolamento interno alla stazione appaltante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ANAC n. 5</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lang w:eastAsia="it-IT"/>
              </w:rPr>
            </w:pPr>
            <w:r>
              <w:rPr>
                <w:rFonts w:ascii="Garamond" w:eastAsia="Times New Roman" w:hAnsi="Garamond" w:cs="Times New Roman"/>
                <w:lang w:eastAsia="it-IT"/>
              </w:rPr>
              <w:t>Nella nomina dei commissari, sono state rispettate le ulteriori clausole di incompatibilità previste ai commi 4, 5, 6 e 9 dell’art. 77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•Dichiarazioni di insussistenza di cause di incompatibilità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lang w:eastAsia="it-IT"/>
              </w:rPr>
              <w:t>La scelta dei criteri di aggiudicazione dell’appalto è stata effettuata dalla Stazione Appaltante in conformità con le disposizioni previste dall'art. 95 del d.lgs. n. 50/2016, commi 2, 3, 6 e 7?</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 comma 7,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offerte sono corredate da “garanzia provvisoria” unitamente all’impegno del fideiussore, anche diverso da quello che ha rilasciato la predetta garanzia, a rilasciare la garanzia fidejussoria per l’esecuzione del contratto, nel pieno rispetto di quanto previsto all’art. 93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DB0B24"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 commi 4 e 5, del d.lgs. n. 50/2016?</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valutazione del prezzo è conforme a quanto disposto dall’art. 95 del d. lgs. n. 50/2016 (offerte inferiori a base di gara, non condizionate, non </w:t>
            </w:r>
            <w:r>
              <w:rPr>
                <w:rFonts w:ascii="Garamond" w:eastAsia="Times New Roman" w:hAnsi="Garamond" w:cs="Times New Roman"/>
                <w:color w:val="000000"/>
                <w:lang w:eastAsia="it-IT"/>
              </w:rPr>
              <w:lastRenderedPageBreak/>
              <w:t>parziali, verifica eventuali calcoli composizione prezzo offerto)?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verifica dei requisiti generali è avvenuta tenendo conto dei motivi di esclusione previsti all’art. 80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75418" w:rsidTr="00B75418">
        <w:trPr>
          <w:trHeight w:val="1226"/>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stati redatti i verbali delle operazioni di gara da parte del RUP e/o dalla Commissione giudicatrice?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DB0B24"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DB0B24" w:rsidRDefault="00DB0B24" w:rsidP="00B75418">
            <w:pPr>
              <w:spacing w:after="0" w:line="240" w:lineRule="auto"/>
              <w:rPr>
                <w:rFonts w:ascii="Garamond" w:eastAsia="Times New Roman" w:hAnsi="Garamond" w:cs="Times New Roman"/>
                <w:b/>
                <w:color w:val="000000"/>
                <w:lang w:eastAsia="it-IT"/>
              </w:rPr>
            </w:pPr>
            <w:r w:rsidRPr="00DB0B24">
              <w:rPr>
                <w:rFonts w:ascii="Garamond" w:eastAsia="Times New Roman" w:hAnsi="Garamond" w:cs="Times New Roman"/>
                <w:b/>
                <w:color w:val="000000"/>
                <w:sz w:val="20"/>
                <w:lang w:eastAsia="it-IT"/>
              </w:rPr>
              <w:t>Verbali commissione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DB0B24" w:rsidP="00B75418">
            <w:pPr>
              <w:spacing w:after="0" w:line="240" w:lineRule="auto"/>
            </w:pPr>
            <w:r w:rsidRPr="00CF5321">
              <w:rPr>
                <w:rFonts w:ascii="Garamond" w:eastAsia="Times New Roman" w:hAnsi="Garamond" w:cs="Times New Roman"/>
                <w:b/>
                <w:bCs/>
                <w:color w:val="000000"/>
                <w:lang w:eastAsia="it-IT"/>
              </w:rPr>
              <w:t>Stazione Unica Appaltante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DB0B24"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imes New Roman"/>
                <w:b/>
                <w:color w:val="000000"/>
                <w:lang w:eastAsia="it-IT"/>
              </w:rPr>
            </w:pPr>
            <w:r w:rsidRPr="00DB0B24">
              <w:rPr>
                <w:rFonts w:ascii="Garamond" w:eastAsia="Times New Roman" w:hAnsi="Garamond" w:cs="Times New Roman"/>
                <w:b/>
                <w:color w:val="000000"/>
                <w:sz w:val="20"/>
                <w:lang w:eastAsia="it-IT"/>
              </w:rPr>
              <w:t>Verbali commissione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pPr>
            <w:r w:rsidRPr="00CF5321">
              <w:rPr>
                <w:rFonts w:ascii="Garamond" w:eastAsia="Times New Roman" w:hAnsi="Garamond" w:cs="Times New Roman"/>
                <w:b/>
                <w:bCs/>
                <w:color w:val="000000"/>
                <w:lang w:eastAsia="it-IT"/>
              </w:rPr>
              <w:t>Stazione Unica Appaltante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DB0B24" w:rsidTr="00B75418">
        <w:trPr>
          <w:trHeight w:val="98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hAnsi="Garamond"/>
              </w:rPr>
            </w:pPr>
            <w:r>
              <w:rPr>
                <w:rFonts w:ascii="Garamond" w:hAnsi="Garamond"/>
              </w:rPr>
              <w:t>È stata formulata la proposta di aggiudicazione ai sensi degli artt. 32, comma 5, e 33, comma 1, del d.lgs. n. 50/2016 ed è stata approvata dall’organo competente?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imes New Roman"/>
                <w:b/>
                <w:color w:val="000000"/>
                <w:lang w:eastAsia="it-IT"/>
              </w:rPr>
            </w:pPr>
            <w:r w:rsidRPr="00DB0B24">
              <w:rPr>
                <w:rFonts w:ascii="Garamond" w:eastAsia="Times New Roman" w:hAnsi="Garamond" w:cs="Times New Roman"/>
                <w:b/>
                <w:color w:val="000000"/>
                <w:lang w:eastAsia="it-IT"/>
              </w:rPr>
              <w:t>Determina con proposta di aggiudicazione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pPr>
            <w:r w:rsidRPr="00CF5321">
              <w:rPr>
                <w:rFonts w:ascii="Garamond" w:eastAsia="Times New Roman" w:hAnsi="Garamond" w:cs="Times New Roman"/>
                <w:b/>
                <w:bCs/>
                <w:color w:val="000000"/>
                <w:lang w:eastAsia="it-IT"/>
              </w:rPr>
              <w:t>Stazione Unica Appaltante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con proposta di aggiudicazione</w:t>
            </w:r>
          </w:p>
        </w:tc>
      </w:tr>
      <w:tr w:rsidR="00DB0B24" w:rsidTr="00B75418">
        <w:trPr>
          <w:trHeight w:val="97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hAnsi="Garamond"/>
              </w:rPr>
              <w:t xml:space="preserve">L’aggiudicazione è avvenuta sulla base dei criteri indicati nella documentazione di gara?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di aggiudicazione</w:t>
            </w:r>
          </w:p>
        </w:tc>
      </w:tr>
      <w:tr w:rsidR="00DB0B24" w:rsidTr="00B75418">
        <w:trPr>
          <w:trHeight w:val="70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acquisita la dichiarazione della Stazione appaltante con cui viene attestata la presenza/assenza di ricorsi avverso l’aggiudicazione?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 xml:space="preserve">Documentazione </w:t>
            </w:r>
            <w:r w:rsidRPr="00CF5321">
              <w:rPr>
                <w:rFonts w:ascii="Garamond" w:eastAsia="Times New Roman" w:hAnsi="Garamond" w:cs="Times New Roman"/>
                <w:b/>
                <w:bCs/>
                <w:color w:val="000000"/>
                <w:lang w:eastAsia="it-IT"/>
              </w:rPr>
              <w:t>Stazione Unica Appaltante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•Attestazione assenza ricorsi</w:t>
            </w:r>
          </w:p>
        </w:tc>
      </w:tr>
      <w:tr w:rsidR="00DB0B24"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F</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la stipula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rPr>
                <w:rFonts w:ascii="Garamond" w:eastAsia="Times New Roman" w:hAnsi="Garamond" w:cs="Times New Roman"/>
                <w:b/>
                <w:bCs/>
                <w:lang w:eastAsia="it-IT"/>
              </w:rPr>
            </w:pPr>
          </w:p>
        </w:tc>
      </w:tr>
      <w:tr w:rsidR="00DB0B24"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decorso il termine di 35 giorni dall’invio dell’ultima delle comunicazioni del provvedimento di aggiudicazione definitiva ai sensi dell'art. 32, comma 9,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sidRPr="00DB0B24">
              <w:rPr>
                <w:rFonts w:ascii="Garamond" w:eastAsia="Times New Roman" w:hAnsi="Garamond" w:cstheme="minorHAnsi"/>
                <w:b/>
                <w:bCs/>
                <w:color w:val="3465A4"/>
                <w:lang w:eastAsia="it-IT"/>
              </w:rPr>
              <w:t>X</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imes New Roman"/>
                <w:b/>
                <w:bCs/>
                <w:color w:val="000000"/>
                <w:highlight w:val="green"/>
                <w:lang w:eastAsia="it-IT"/>
              </w:rPr>
            </w:pPr>
            <w:r w:rsidRPr="00DB0B24">
              <w:rPr>
                <w:rFonts w:ascii="Garamond" w:eastAsia="Times New Roman" w:hAnsi="Garamond" w:cstheme="minorHAnsi"/>
                <w:b/>
                <w:bCs/>
                <w:color w:val="3465A4"/>
                <w:lang w:eastAsia="it-IT"/>
              </w:rPr>
              <w:t>Contratto in corso di</w:t>
            </w:r>
            <w:r w:rsidRPr="00DB0B24">
              <w:rPr>
                <w:rFonts w:ascii="Garamond" w:eastAsia="Times New Roman" w:hAnsi="Garamond" w:cs="Times New Roman"/>
                <w:b/>
                <w:bCs/>
                <w:color w:val="000000"/>
                <w:highlight w:val="green"/>
                <w:lang w:eastAsia="it-IT"/>
              </w:rPr>
              <w:t xml:space="preserve"> </w:t>
            </w:r>
            <w:r w:rsidRPr="00DB0B24">
              <w:rPr>
                <w:rFonts w:ascii="Garamond" w:eastAsia="Times New Roman" w:hAnsi="Garamond" w:cstheme="minorHAnsi"/>
                <w:b/>
                <w:bCs/>
                <w:color w:val="3465A4"/>
                <w:lang w:eastAsia="it-IT"/>
              </w:rPr>
              <w:t>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B0B24"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 del d.lgs. n. 50/2016?</w:t>
            </w:r>
          </w:p>
          <w:p w:rsidR="00DB0B24" w:rsidRDefault="00DB0B24" w:rsidP="00DB0B24">
            <w:pPr>
              <w:spacing w:after="0" w:line="240" w:lineRule="auto"/>
              <w:jc w:val="both"/>
              <w:rPr>
                <w:rFonts w:ascii="Garamond" w:eastAsia="Times New Roman" w:hAnsi="Garamond" w:cs="Times New Roman"/>
                <w:color w:val="000000"/>
                <w:lang w:eastAsia="it-IT"/>
              </w:rPr>
            </w:pPr>
          </w:p>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Determina con proposta di aggiudicazione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Stazione Unica Appaltante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B0B24" w:rsidTr="00B75418">
        <w:trPr>
          <w:trHeight w:val="117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 32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B0B24"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rsidR="00DB0B24" w:rsidRDefault="00DB0B24" w:rsidP="00DB0B24">
            <w:pPr>
              <w:spacing w:after="0" w:line="240" w:lineRule="auto"/>
              <w:jc w:val="both"/>
              <w:rPr>
                <w:rFonts w:ascii="Garamond" w:eastAsia="Times New Roman" w:hAnsi="Garamond" w:cs="Times New Roman"/>
                <w:color w:val="000000"/>
                <w:lang w:eastAsia="it-IT"/>
              </w:rPr>
            </w:pPr>
          </w:p>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B0B24"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di appalto di importo pari o superiore alle soglie comunitarie di cui all’art. 35 del d. lgs. n. 50/2016 è stato stipulato dopo aver acquisito l’informativa antimafia di cui agli artt. 84, comma 3, 90 e 91, d.lgs. n. 159/2011 acquisita tramite la banca dati nazionale unica?</w:t>
            </w:r>
          </w:p>
          <w:p w:rsidR="00DB0B24" w:rsidRDefault="00DB0B24" w:rsidP="00DB0B24">
            <w:pPr>
              <w:spacing w:after="0" w:line="240" w:lineRule="auto"/>
              <w:rPr>
                <w:rFonts w:ascii="Garamond" w:eastAsia="Times New Roman" w:hAnsi="Garamond" w:cs="Times New Roman"/>
                <w:i/>
                <w:color w:val="000000"/>
                <w:lang w:eastAsia="it-IT"/>
              </w:rPr>
            </w:pPr>
            <w:r>
              <w:rPr>
                <w:rFonts w:ascii="Garamond" w:eastAsia="Times New Roman" w:hAnsi="Garamond" w:cs="Times New Roman"/>
                <w:i/>
                <w:color w:val="000000"/>
                <w:lang w:eastAsia="it-IT"/>
              </w:rPr>
              <w:t>Oppure</w:t>
            </w:r>
          </w:p>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b) nei casi di cui all’art. 92, comma 3, del d.lgs. n. 159 del 2011, senza l’informativa prefettizia sotto condizione risolutiva??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•Richiesta comunicazione antimafia</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•Autocertificazione</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tc>
      </w:tr>
      <w:tr w:rsidR="00DB0B24" w:rsidTr="00B75418">
        <w:trPr>
          <w:trHeight w:val="821"/>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successivamente all’acquisizione di:</w:t>
            </w:r>
          </w:p>
          <w:p w:rsidR="00DB0B24" w:rsidRDefault="00DB0B24" w:rsidP="00DB0B24">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Certificati della Camera di Commercio;</w:t>
            </w:r>
          </w:p>
          <w:p w:rsidR="00DB0B24" w:rsidRDefault="00DB0B24" w:rsidP="00DB0B24">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DB0B24" w:rsidRDefault="00DB0B24" w:rsidP="00DB0B24">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DURC;</w:t>
            </w:r>
          </w:p>
          <w:p w:rsidR="00DB0B24" w:rsidRDefault="00DB0B24" w:rsidP="00DB0B24">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Informativa antimafia per contratti superiori alla soglia comunitaria (IVA esclusa);</w:t>
            </w:r>
          </w:p>
          <w:p w:rsidR="00DB0B24" w:rsidRDefault="00DB0B24" w:rsidP="00DB0B24">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per contratti di importo superiore a 150.000,00 € ma inferiore alla soglia comunitaria (IVA esclusa)?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•Certificato Camera di Commercio</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•DURC </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in corso di validità</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•Comunicazione antimafia in corso di validità</w:t>
            </w:r>
          </w:p>
        </w:tc>
      </w:tr>
      <w:tr w:rsidR="00DB0B24"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secondo le forme e modalità previste dall’art. 32, comma 14, del d. lgs. n. 50/2016 e firmato da soggetti con poteri di firma?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Determina con proposta di aggiudicazione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Stazione Unica Appaltante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aggiudicazione</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•Procura</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•Camera di Commercio</w:t>
            </w:r>
          </w:p>
        </w:tc>
      </w:tr>
      <w:tr w:rsidR="00DB0B24"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è stato precisato che il pagamento delle spese sostenute dal soggetto attuatore viene effettuato con risorse del Fondo di Rotazione per l’attuazione dell’iniziativa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 Italia?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imes New Roman"/>
                <w:b/>
                <w:bCs/>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DB0B24"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•Scheda progetto/investimento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•Accordo di concessione/Contratto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ammissibilità</w:t>
            </w:r>
          </w:p>
        </w:tc>
      </w:tr>
      <w:tr w:rsidR="00DB0B24"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stata costituita la “garanzia definitiva”, nel pieno rispetto di quanto previsto all’ art. 103 del d. lgs. n. 50/2016 e ove pertinente la “garanzia di buon adempimento” e la “garanzia per la risoluzione” nel pieno rispetto di quanto previsto all’ art. 104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•Garanzia fideiussoria</w:t>
            </w: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n. 136/2010?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firmato digitalmente da tutti i soggetti con poteri di firma?</w:t>
            </w:r>
          </w:p>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particolare:</w:t>
            </w:r>
          </w:p>
          <w:p w:rsidR="00DB0B24" w:rsidRDefault="00DB0B24" w:rsidP="00DB0B24">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presentato atto di conferimento dei poteri di firma in capo al soggetto della stazione appaltante?</w:t>
            </w:r>
          </w:p>
          <w:p w:rsidR="00DB0B24" w:rsidRDefault="00DB0B24" w:rsidP="00DB0B24">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dalla CCIAA o da altro documento si evince il potere di firma in capo all’operatore economico?</w:t>
            </w:r>
          </w:p>
          <w:p w:rsidR="00DB0B24" w:rsidRDefault="00DB0B24" w:rsidP="00DB0B24">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presentata comprova dell’esito positivo della firma digitale dei contraenti?</w:t>
            </w:r>
          </w:p>
          <w:p w:rsidR="00DB0B24" w:rsidRDefault="00DB0B24" w:rsidP="00DB0B24">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w:t>
            </w:r>
            <w:r>
              <w:rPr>
                <w:rFonts w:ascii="Garamond" w:eastAsia="Times New Roman" w:hAnsi="Garamond" w:cs="Times New Roman"/>
                <w:b/>
                <w:bCs/>
                <w:color w:val="3465A4"/>
                <w:lang w:eastAsia="it-IT"/>
              </w:rPr>
              <w:t>: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p>
        </w:tc>
      </w:tr>
      <w:tr w:rsidR="00DB0B24"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G</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esecuzione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rPr>
                <w:rFonts w:ascii="Garamond" w:eastAsia="Times New Roman" w:hAnsi="Garamond" w:cs="Times New Roman"/>
                <w:b/>
                <w:bCs/>
                <w:lang w:eastAsia="it-IT"/>
              </w:rPr>
            </w:pPr>
          </w:p>
        </w:tc>
      </w:tr>
      <w:tr w:rsidR="00DB0B24"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presente il verbale di inizio attività/consegna lavori parziale/definitiva?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Verbale di inizio attività/consegna dei lavori</w:t>
            </w:r>
          </w:p>
        </w:tc>
      </w:tr>
      <w:tr w:rsidR="00DB0B24"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stato rispettato quanto previsto dall’ art. 105 del d. lgs. n. 50/2016 in merito al subappalto?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color w:val="3465A4"/>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eventuali modifiche o varianti sono state autorizzate dal RUP con le modalità previste dall’ordinamento della stazione appaltante cui il RUP dipende, ai sensi dell’art. 106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sulle varianti/modifiche</w:t>
            </w: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rispettata la durata prevista nel contratto?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emesso il verbale di ultimazione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trasmesso il certificato di regolare esecuzione/collaudo/certificato di verifica di conformità?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p>
        </w:tc>
      </w:tr>
      <w:tr w:rsidR="00DB0B24"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H</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Conservazione della documentazione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rPr>
                <w:rFonts w:ascii="Garamond" w:eastAsia="Times New Roman" w:hAnsi="Garamond" w:cs="Times New Roman"/>
                <w:b/>
                <w:bCs/>
                <w:lang w:eastAsia="it-IT"/>
              </w:rPr>
            </w:pP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 procedura di gara e all’esecuzione del contratto è stata opportunamente conservata dal beneficiario, in </w:t>
            </w:r>
            <w:r>
              <w:rPr>
                <w:rFonts w:ascii="Garamond" w:eastAsia="Times New Roman" w:hAnsi="Garamond" w:cs="Times New Roman"/>
                <w:color w:val="000000"/>
                <w:lang w:eastAsia="it-IT"/>
              </w:rPr>
              <w:lastRenderedPageBreak/>
              <w:t>originale o nei formati previsti dalla normativa vigente, ed inserita sul sistema informativo?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Fascicolo e documenti di gara</w:t>
            </w:r>
          </w:p>
        </w:tc>
      </w:tr>
    </w:tbl>
    <w:p w:rsidR="00BC4BB9" w:rsidRDefault="00BC4BB9"/>
    <w:p w:rsidR="00BC4BB9" w:rsidRDefault="00BC4BB9"/>
    <w:tbl>
      <w:tblPr>
        <w:tblW w:w="4050" w:type="pct"/>
        <w:jc w:val="center"/>
        <w:tblCellMar>
          <w:left w:w="70" w:type="dxa"/>
          <w:right w:w="70" w:type="dxa"/>
        </w:tblCellMar>
        <w:tblLook w:val="04A0" w:firstRow="1" w:lastRow="0" w:firstColumn="1" w:lastColumn="0" w:noHBand="0" w:noVBand="1"/>
      </w:tblPr>
      <w:tblGrid>
        <w:gridCol w:w="9027"/>
        <w:gridCol w:w="612"/>
        <w:gridCol w:w="1917"/>
      </w:tblGrid>
      <w:tr w:rsidR="00BC4BB9">
        <w:trPr>
          <w:trHeight w:val="600"/>
          <w:jc w:val="center"/>
        </w:trPr>
        <w:tc>
          <w:tcPr>
            <w:tcW w:w="11572" w:type="dxa"/>
            <w:gridSpan w:val="3"/>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ESITI</w:t>
            </w:r>
          </w:p>
        </w:tc>
      </w:tr>
      <w:tr w:rsidR="00BC4BB9">
        <w:trPr>
          <w:trHeight w:val="465"/>
          <w:jc w:val="center"/>
        </w:trPr>
        <w:tc>
          <w:tcPr>
            <w:tcW w:w="9042"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Esito del controllo:</w:t>
            </w: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pPr>
            <w:r>
              <w:rPr>
                <w:rFonts w:ascii="Wingdings" w:eastAsia="Wingdings" w:hAnsi="Wingdings" w:cs="Wingdings"/>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PARZIALMENTE 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8"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NEGATIVO</w:t>
            </w:r>
          </w:p>
        </w:tc>
      </w:tr>
    </w:tbl>
    <w:p w:rsidR="00BC4BB9" w:rsidRDefault="00BC4BB9"/>
    <w:p w:rsidR="00BC4BB9" w:rsidRDefault="00BC4BB9"/>
    <w:p w:rsidR="00BC4BB9" w:rsidRDefault="00BC4BB9"/>
    <w:tbl>
      <w:tblPr>
        <w:tblW w:w="2900" w:type="pct"/>
        <w:jc w:val="center"/>
        <w:tblCellMar>
          <w:left w:w="70" w:type="dxa"/>
          <w:right w:w="70" w:type="dxa"/>
        </w:tblCellMar>
        <w:tblLook w:val="04A0" w:firstRow="1" w:lastRow="0" w:firstColumn="1" w:lastColumn="0" w:noHBand="0" w:noVBand="1"/>
      </w:tblPr>
      <w:tblGrid>
        <w:gridCol w:w="4252"/>
        <w:gridCol w:w="4023"/>
      </w:tblGrid>
      <w:tr w:rsidR="00BC4BB9">
        <w:trPr>
          <w:trHeight w:val="600"/>
          <w:jc w:val="center"/>
        </w:trPr>
        <w:tc>
          <w:tcPr>
            <w:tcW w:w="4257"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Importo rendicontato</w:t>
            </w:r>
          </w:p>
        </w:tc>
        <w:tc>
          <w:tcPr>
            <w:tcW w:w="4028"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pPr>
            <w:r>
              <w:rPr>
                <w:rFonts w:ascii="Garamond" w:eastAsia="Times New Roman" w:hAnsi="Garamond" w:cs="Times New Roman"/>
                <w:b/>
                <w:bCs/>
                <w:lang w:eastAsia="it-IT"/>
              </w:rPr>
              <w:t xml:space="preserve">€ </w:t>
            </w:r>
            <w:r>
              <w:rPr>
                <w:rFonts w:ascii="Garamond" w:eastAsia="Times New Roman" w:hAnsi="Garamond" w:cs="Times New Roman"/>
                <w:b/>
                <w:bCs/>
                <w:color w:val="000000"/>
                <w:lang w:eastAsia="it-IT"/>
              </w:rPr>
              <w:t>0,00</w:t>
            </w:r>
          </w:p>
        </w:tc>
      </w:tr>
      <w:tr w:rsidR="00BC4BB9">
        <w:trPr>
          <w:trHeight w:val="569"/>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controllato</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DB0B24">
            <w:pPr>
              <w:spacing w:after="0" w:line="240" w:lineRule="auto"/>
              <w:jc w:val="center"/>
            </w:pPr>
            <w:r w:rsidRPr="00DB0B24">
              <w:rPr>
                <w:rFonts w:ascii="Garamond" w:eastAsia="Times New Roman" w:hAnsi="Garamond" w:cs="Times New Roman"/>
                <w:bCs/>
                <w:lang w:eastAsia="it-IT"/>
              </w:rPr>
              <w:t>€ 390.376,00</w:t>
            </w:r>
          </w:p>
        </w:tc>
      </w:tr>
      <w:tr w:rsidR="00BC4BB9">
        <w:trPr>
          <w:trHeight w:val="627"/>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DB0B24">
            <w:pPr>
              <w:spacing w:after="0" w:line="240" w:lineRule="auto"/>
              <w:jc w:val="center"/>
            </w:pPr>
            <w:r w:rsidRPr="00DB0B24">
              <w:rPr>
                <w:rFonts w:ascii="Garamond" w:eastAsia="Times New Roman" w:hAnsi="Garamond" w:cs="Times New Roman"/>
                <w:bCs/>
                <w:lang w:eastAsia="it-IT"/>
              </w:rPr>
              <w:t>€ 390.376,00</w:t>
            </w:r>
          </w:p>
        </w:tc>
      </w:tr>
      <w:tr w:rsidR="00BC4BB9">
        <w:trPr>
          <w:trHeight w:val="693"/>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non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jc w:val="center"/>
            </w:pPr>
            <w:r>
              <w:rPr>
                <w:rFonts w:ascii="Garamond" w:eastAsia="Times New Roman" w:hAnsi="Garamond" w:cs="Times New Roman"/>
                <w:bCs/>
                <w:lang w:eastAsia="it-IT"/>
              </w:rPr>
              <w:t xml:space="preserve">€ </w:t>
            </w:r>
            <w:r>
              <w:rPr>
                <w:rFonts w:ascii="Garamond" w:eastAsia="Times New Roman" w:hAnsi="Garamond" w:cs="Times New Roman"/>
                <w:bCs/>
                <w:color w:val="000000"/>
                <w:lang w:eastAsia="it-IT"/>
              </w:rPr>
              <w:t>0,00</w:t>
            </w:r>
            <w:bookmarkStart w:id="0" w:name="_GoBack"/>
            <w:bookmarkEnd w:id="0"/>
          </w:p>
        </w:tc>
      </w:tr>
    </w:tbl>
    <w:p w:rsidR="00BC4BB9" w:rsidRDefault="00BC4BB9"/>
    <w:p w:rsidR="00BC4BB9" w:rsidRDefault="00BC4BB9"/>
    <w:tbl>
      <w:tblPr>
        <w:tblW w:w="4000" w:type="pct"/>
        <w:jc w:val="center"/>
        <w:tblCellMar>
          <w:left w:w="70" w:type="dxa"/>
          <w:right w:w="70" w:type="dxa"/>
        </w:tblCellMar>
        <w:tblLook w:val="04A0" w:firstRow="1" w:lastRow="0" w:firstColumn="1" w:lastColumn="0" w:noHBand="0" w:noVBand="1"/>
      </w:tblPr>
      <w:tblGrid>
        <w:gridCol w:w="11414"/>
      </w:tblGrid>
      <w:tr w:rsidR="00BC4BB9">
        <w:trPr>
          <w:trHeight w:val="600"/>
          <w:jc w:val="center"/>
        </w:trPr>
        <w:tc>
          <w:tcPr>
            <w:tcW w:w="11429"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highlight w:val="yellow"/>
                <w:lang w:eastAsia="it-IT"/>
              </w:rPr>
            </w:pPr>
            <w:r>
              <w:rPr>
                <w:rFonts w:ascii="Garamond" w:eastAsia="Times New Roman" w:hAnsi="Garamond" w:cs="Times New Roman"/>
                <w:b/>
                <w:bCs/>
                <w:lang w:eastAsia="it-IT"/>
              </w:rPr>
              <w:t>Note (Osservazioni/Raccomandazioni/Segnalazione irregolarità)</w:t>
            </w:r>
          </w:p>
        </w:tc>
      </w:tr>
      <w:tr w:rsidR="00BC4BB9">
        <w:trPr>
          <w:trHeight w:hRule="exact" w:val="1080"/>
          <w:jc w:val="center"/>
        </w:trPr>
        <w:tc>
          <w:tcPr>
            <w:tcW w:w="1142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BC4BB9">
            <w:pPr>
              <w:spacing w:after="0" w:line="240" w:lineRule="auto"/>
              <w:jc w:val="center"/>
              <w:rPr>
                <w:rFonts w:ascii="Garamond" w:eastAsia="Times New Roman" w:hAnsi="Garamond" w:cs="Times New Roman"/>
                <w:color w:val="000000"/>
                <w:highlight w:val="yellow"/>
                <w:lang w:eastAsia="it-IT"/>
              </w:rPr>
            </w:pPr>
          </w:p>
        </w:tc>
      </w:tr>
    </w:tbl>
    <w:p w:rsidR="00BC4BB9" w:rsidRDefault="00BC4BB9">
      <w:pPr>
        <w:rPr>
          <w:rFonts w:ascii="Garamond" w:hAnsi="Garamond"/>
        </w:rPr>
      </w:pPr>
    </w:p>
    <w:tbl>
      <w:tblPr>
        <w:tblpPr w:leftFromText="141" w:rightFromText="141" w:vertAnchor="text" w:horzAnchor="page" w:tblpX="2536" w:tblpY="25"/>
        <w:tblW w:w="4000" w:type="pct"/>
        <w:tblCellMar>
          <w:left w:w="70" w:type="dxa"/>
          <w:right w:w="70" w:type="dxa"/>
        </w:tblCellMar>
        <w:tblLook w:val="04A0" w:firstRow="1" w:lastRow="0" w:firstColumn="1" w:lastColumn="0" w:noHBand="0" w:noVBand="1"/>
      </w:tblPr>
      <w:tblGrid>
        <w:gridCol w:w="6209"/>
        <w:gridCol w:w="5213"/>
      </w:tblGrid>
      <w:tr w:rsidR="00BC4BB9">
        <w:trPr>
          <w:trHeight w:val="495"/>
        </w:trPr>
        <w:tc>
          <w:tcPr>
            <w:tcW w:w="6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Default="00774F6B">
            <w:pPr>
              <w:rPr>
                <w:rFonts w:ascii="Garamond" w:hAnsi="Garamond" w:cs="Calibri"/>
                <w:b/>
                <w:bCs/>
              </w:rPr>
            </w:pPr>
            <w:r>
              <w:rPr>
                <w:rFonts w:ascii="Garamond" w:hAnsi="Garamond" w:cs="Calibri"/>
                <w:b/>
                <w:bCs/>
              </w:rPr>
              <w:t>Data e luogo del controllo:</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Default="00DB0B24">
            <w:pPr>
              <w:jc w:val="center"/>
            </w:pPr>
            <w:r>
              <w:rPr>
                <w:rFonts w:ascii="Garamond" w:hAnsi="Garamond" w:cs="Calibri"/>
                <w:color w:val="000000"/>
              </w:rPr>
              <w:t>08</w:t>
            </w:r>
            <w:r w:rsidR="00774F6B">
              <w:rPr>
                <w:rFonts w:ascii="Garamond" w:hAnsi="Garamond" w:cs="Calibri"/>
              </w:rPr>
              <w:t>/0</w:t>
            </w:r>
            <w:r>
              <w:rPr>
                <w:rFonts w:ascii="Garamond" w:hAnsi="Garamond" w:cs="Calibri"/>
              </w:rPr>
              <w:t>9</w:t>
            </w:r>
            <w:r w:rsidR="00774F6B">
              <w:rPr>
                <w:rFonts w:ascii="Garamond" w:hAnsi="Garamond" w:cs="Calibri"/>
              </w:rPr>
              <w:t>/2023, Parma</w:t>
            </w:r>
          </w:p>
        </w:tc>
      </w:tr>
      <w:tr w:rsidR="00BC4BB9">
        <w:trPr>
          <w:trHeight w:val="620"/>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Incaricato del controllo: Ing. Paola Cassinelli - Firma</w:t>
            </w:r>
          </w:p>
        </w:tc>
      </w:tr>
      <w:tr w:rsidR="00BC4BB9">
        <w:trPr>
          <w:trHeight w:val="558"/>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Responsabile del controllo: Ing. Paola Cassinelli - Firma</w:t>
            </w:r>
          </w:p>
        </w:tc>
      </w:tr>
    </w:tbl>
    <w:p w:rsidR="00BC4BB9" w:rsidRDefault="00BC4BB9">
      <w:pPr>
        <w:rPr>
          <w:rFonts w:ascii="Garamond" w:hAnsi="Garamond"/>
        </w:rPr>
      </w:pPr>
    </w:p>
    <w:p w:rsidR="00BC4BB9" w:rsidRDefault="00BC4BB9">
      <w:pPr>
        <w:rPr>
          <w:rFonts w:ascii="Garamond" w:hAnsi="Garamond"/>
        </w:rPr>
      </w:pPr>
    </w:p>
    <w:p w:rsidR="00BC4BB9" w:rsidRDefault="00BC4BB9">
      <w:pPr>
        <w:rPr>
          <w:rFonts w:ascii="Garamond" w:hAnsi="Garamond"/>
        </w:rPr>
      </w:pPr>
    </w:p>
    <w:p w:rsidR="00BC4BB9" w:rsidRDefault="00BC4BB9"/>
    <w:p w:rsidR="00BC4BB9" w:rsidRDefault="00BC4BB9">
      <w:pPr>
        <w:rPr>
          <w:rFonts w:ascii="Garamond" w:hAnsi="Garamond"/>
        </w:rPr>
      </w:pPr>
    </w:p>
    <w:sectPr w:rsidR="00BC4BB9">
      <w:headerReference w:type="default" r:id="rId11"/>
      <w:footerReference w:type="default" r:id="rId12"/>
      <w:pgSz w:w="16838" w:h="11906" w:orient="landscape"/>
      <w:pgMar w:top="1134" w:right="1417"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761" w:rsidRDefault="00373761">
      <w:pPr>
        <w:spacing w:after="0" w:line="240" w:lineRule="auto"/>
      </w:pPr>
      <w:r>
        <w:separator/>
      </w:r>
    </w:p>
  </w:endnote>
  <w:endnote w:type="continuationSeparator" w:id="0">
    <w:p w:rsidR="00373761" w:rsidRDefault="0037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C8C" w:rsidRDefault="00792C8C">
    <w:pPr>
      <w:pStyle w:val="Pidipagina"/>
      <w:jc w:val="right"/>
      <w:rPr>
        <w:rFonts w:ascii="Garamond" w:hAnsi="Garamond"/>
        <w:sz w:val="20"/>
        <w:szCs w:val="20"/>
      </w:rPr>
    </w:pPr>
    <w:r>
      <w:rPr>
        <w:rFonts w:ascii="Garamond" w:hAnsi="Garamond"/>
        <w:sz w:val="20"/>
        <w:szCs w:val="20"/>
      </w:rPr>
      <w:fldChar w:fldCharType="begin"/>
    </w:r>
    <w:r>
      <w:rPr>
        <w:rFonts w:ascii="Garamond" w:hAnsi="Garamond"/>
        <w:sz w:val="20"/>
        <w:szCs w:val="20"/>
      </w:rPr>
      <w:instrText>PAGE</w:instrText>
    </w:r>
    <w:r>
      <w:rPr>
        <w:rFonts w:ascii="Garamond" w:hAnsi="Garamond"/>
        <w:sz w:val="20"/>
        <w:szCs w:val="20"/>
      </w:rPr>
      <w:fldChar w:fldCharType="separate"/>
    </w:r>
    <w:r>
      <w:rPr>
        <w:rFonts w:ascii="Garamond" w:hAnsi="Garamond"/>
        <w:sz w:val="20"/>
        <w:szCs w:val="20"/>
      </w:rPr>
      <w:t>5</w:t>
    </w:r>
    <w:r>
      <w:rPr>
        <w:rFonts w:ascii="Garamond" w:hAnsi="Garamond"/>
        <w:sz w:val="20"/>
        <w:szCs w:val="20"/>
      </w:rPr>
      <w:fldChar w:fldCharType="end"/>
    </w:r>
  </w:p>
  <w:p w:rsidR="00792C8C" w:rsidRDefault="00792C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761" w:rsidRDefault="00373761">
      <w:pPr>
        <w:spacing w:after="0" w:line="240" w:lineRule="auto"/>
      </w:pPr>
      <w:r>
        <w:separator/>
      </w:r>
    </w:p>
  </w:footnote>
  <w:footnote w:type="continuationSeparator" w:id="0">
    <w:p w:rsidR="00373761" w:rsidRDefault="00373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C8C" w:rsidRDefault="00792C8C">
    <w:pPr>
      <w:pStyle w:val="Intestazione"/>
      <w:jc w:val="center"/>
    </w:pPr>
    <w:r>
      <w:rPr>
        <w:noProof/>
      </w:rPr>
      <w:drawing>
        <wp:inline distT="0" distB="0" distL="0" distR="0">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dps\nuvec-s1\Linea-C\Lc_TFES\8_ATTIVITA\04. Pnrr\Rendicontazione ReGis\230221_LG regis\230413_Linee guida\PNG\FUTURA_INLINEA.png"/>
                  <pic:cNvPicPr>
                    <a:picLocks noChangeAspect="1" noChangeArrowheads="1"/>
                  </pic:cNvPicPr>
                </pic:nvPicPr>
                <pic:blipFill>
                  <a:blip r:embed="rId1"/>
                  <a:stretch>
                    <a:fillRect/>
                  </a:stretch>
                </pic:blipFill>
                <pic:spPr bwMode="auto">
                  <a:xfrm>
                    <a:off x="0" y="0"/>
                    <a:ext cx="8528685" cy="352425"/>
                  </a:xfrm>
                  <a:prstGeom prst="rect">
                    <a:avLst/>
                  </a:prstGeom>
                </pic:spPr>
              </pic:pic>
            </a:graphicData>
          </a:graphic>
        </wp:inline>
      </w:drawing>
    </w:r>
  </w:p>
  <w:p w:rsidR="00792C8C" w:rsidRDefault="00792C8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222A"/>
    <w:multiLevelType w:val="multilevel"/>
    <w:tmpl w:val="9D240B6E"/>
    <w:lvl w:ilvl="0">
      <w:start w:val="3"/>
      <w:numFmt w:val="bullet"/>
      <w:lvlText w:val="-"/>
      <w:lvlJc w:val="left"/>
      <w:pPr>
        <w:ind w:left="720" w:hanging="360"/>
      </w:pPr>
      <w:rPr>
        <w:rFonts w:ascii="Garamond" w:hAnsi="Garamond"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6566A1"/>
    <w:multiLevelType w:val="multilevel"/>
    <w:tmpl w:val="D6B67F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578FA"/>
    <w:multiLevelType w:val="multilevel"/>
    <w:tmpl w:val="CFEE8E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032CBC"/>
    <w:multiLevelType w:val="multilevel"/>
    <w:tmpl w:val="BA12B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4F5DAF"/>
    <w:multiLevelType w:val="multilevel"/>
    <w:tmpl w:val="95182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A50C45"/>
    <w:multiLevelType w:val="multilevel"/>
    <w:tmpl w:val="E9AE6A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58F0AE9"/>
    <w:multiLevelType w:val="multilevel"/>
    <w:tmpl w:val="72C46D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473C47"/>
    <w:multiLevelType w:val="multilevel"/>
    <w:tmpl w:val="66AE89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773917"/>
    <w:multiLevelType w:val="multilevel"/>
    <w:tmpl w:val="B622A8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1"/>
  </w:num>
  <w:num w:numId="4">
    <w:abstractNumId w:val="4"/>
  </w:num>
  <w:num w:numId="5">
    <w:abstractNumId w:val="2"/>
  </w:num>
  <w:num w:numId="6">
    <w:abstractNumId w:val="3"/>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9"/>
    <w:rsid w:val="0010311C"/>
    <w:rsid w:val="00180822"/>
    <w:rsid w:val="002B7D8F"/>
    <w:rsid w:val="00373761"/>
    <w:rsid w:val="003F5AA7"/>
    <w:rsid w:val="00406E28"/>
    <w:rsid w:val="00774F6B"/>
    <w:rsid w:val="007768AA"/>
    <w:rsid w:val="00792C8C"/>
    <w:rsid w:val="00B75418"/>
    <w:rsid w:val="00BC25C5"/>
    <w:rsid w:val="00BC4BB9"/>
    <w:rsid w:val="00BE1F6C"/>
    <w:rsid w:val="00CF5321"/>
    <w:rsid w:val="00DB0B24"/>
    <w:rsid w:val="00E9564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0284"/>
  <w15:docId w15:val="{79518BF9-9D5F-4DFC-9ED4-CECA4C2A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165D"/>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BB082A"/>
  </w:style>
  <w:style w:type="character" w:customStyle="1" w:styleId="PidipaginaCarattere">
    <w:name w:val="Piè di pagina Carattere"/>
    <w:basedOn w:val="Carpredefinitoparagrafo"/>
    <w:link w:val="Pidipagina"/>
    <w:uiPriority w:val="99"/>
    <w:qFormat/>
    <w:rsid w:val="00BB082A"/>
  </w:style>
  <w:style w:type="character" w:customStyle="1" w:styleId="TestofumettoCarattere">
    <w:name w:val="Testo fumetto Carattere"/>
    <w:basedOn w:val="Carpredefinitoparagrafo"/>
    <w:link w:val="Testofumetto"/>
    <w:uiPriority w:val="99"/>
    <w:semiHidden/>
    <w:qFormat/>
    <w:rsid w:val="00BB082A"/>
    <w:rPr>
      <w:rFonts w:ascii="Segoe UI" w:hAnsi="Segoe UI" w:cs="Segoe UI"/>
      <w:sz w:val="18"/>
      <w:szCs w:val="18"/>
    </w:rPr>
  </w:style>
  <w:style w:type="character" w:customStyle="1" w:styleId="ParagrafoelencoCarattere">
    <w:name w:val="Paragrafo elenco Carattere"/>
    <w:link w:val="Paragrafoelenco"/>
    <w:uiPriority w:val="34"/>
    <w:qFormat/>
    <w:locked/>
    <w:rsid w:val="00257A47"/>
  </w:style>
  <w:style w:type="character" w:styleId="Rimandocommento">
    <w:name w:val="annotation reference"/>
    <w:basedOn w:val="Carpredefinitoparagrafo"/>
    <w:uiPriority w:val="99"/>
    <w:semiHidden/>
    <w:unhideWhenUsed/>
    <w:qFormat/>
    <w:rsid w:val="00154096"/>
    <w:rPr>
      <w:sz w:val="16"/>
      <w:szCs w:val="16"/>
    </w:rPr>
  </w:style>
  <w:style w:type="character" w:customStyle="1" w:styleId="TestocommentoCarattere">
    <w:name w:val="Testo commento Carattere"/>
    <w:basedOn w:val="Carpredefinitoparagrafo"/>
    <w:link w:val="Testocommento"/>
    <w:uiPriority w:val="99"/>
    <w:semiHidden/>
    <w:qFormat/>
    <w:rsid w:val="00154096"/>
    <w:rPr>
      <w:sz w:val="20"/>
      <w:szCs w:val="20"/>
    </w:rPr>
  </w:style>
  <w:style w:type="character" w:customStyle="1" w:styleId="SoggettocommentoCarattere">
    <w:name w:val="Soggetto commento Carattere"/>
    <w:basedOn w:val="TestocommentoCarattere"/>
    <w:link w:val="Soggettocommento"/>
    <w:uiPriority w:val="99"/>
    <w:semiHidden/>
    <w:qFormat/>
    <w:rsid w:val="00154096"/>
    <w:rPr>
      <w:b/>
      <w:bCs/>
      <w:sz w:val="20"/>
      <w:szCs w:val="20"/>
    </w:rPr>
  </w:style>
  <w:style w:type="character" w:customStyle="1" w:styleId="Corpodeltesto2Carattere">
    <w:name w:val="Corpo del testo 2 Carattere"/>
    <w:basedOn w:val="Carpredefinitoparagrafo"/>
    <w:link w:val="Corpodeltesto2"/>
    <w:uiPriority w:val="99"/>
    <w:qFormat/>
    <w:rsid w:val="00371A70"/>
    <w:rPr>
      <w:rFonts w:ascii="Tahoma" w:eastAsia="Times New Roman" w:hAnsi="Tahoma" w:cs="Tahoma"/>
      <w:sz w:val="20"/>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2A5B0D"/>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2A5B0D"/>
    <w:rPr>
      <w:vertAlign w:val="superscript"/>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BB082A"/>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7E407A"/>
    <w:pPr>
      <w:ind w:left="720"/>
      <w:contextualSpacing/>
    </w:pPr>
  </w:style>
  <w:style w:type="paragraph" w:styleId="Testocommento">
    <w:name w:val="annotation text"/>
    <w:basedOn w:val="Normale"/>
    <w:link w:val="TestocommentoCarattere"/>
    <w:uiPriority w:val="99"/>
    <w:semiHidden/>
    <w:unhideWhenUsed/>
    <w:qFormat/>
    <w:rsid w:val="00154096"/>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154096"/>
    <w:rPr>
      <w:b/>
      <w:bCs/>
    </w:rPr>
  </w:style>
  <w:style w:type="paragraph" w:styleId="Revisione">
    <w:name w:val="Revision"/>
    <w:uiPriority w:val="99"/>
    <w:semiHidden/>
    <w:qFormat/>
    <w:rsid w:val="00DC29C7"/>
    <w:rPr>
      <w:sz w:val="22"/>
    </w:rPr>
  </w:style>
  <w:style w:type="paragraph" w:styleId="Corpodeltesto2">
    <w:name w:val="Body Text 2"/>
    <w:basedOn w:val="Normale"/>
    <w:link w:val="Corpodeltesto2Carattere"/>
    <w:uiPriority w:val="99"/>
    <w:qFormat/>
    <w:rsid w:val="00371A70"/>
    <w:pPr>
      <w:spacing w:after="0" w:line="240" w:lineRule="auto"/>
    </w:pPr>
    <w:rPr>
      <w:rFonts w:ascii="Tahoma" w:eastAsia="Times New Roman" w:hAnsi="Tahoma" w:cs="Tahoma"/>
      <w:sz w:val="20"/>
      <w:szCs w:val="24"/>
      <w:lang w:eastAsia="it-IT"/>
    </w:r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uiPriority w:val="39"/>
    <w:rsid w:val="000A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5A9B69-0A09-407D-BC63-73175716D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25</Pages>
  <Words>5056</Words>
  <Characters>28823</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Matteo Piovani</cp:lastModifiedBy>
  <cp:revision>25</cp:revision>
  <dcterms:created xsi:type="dcterms:W3CDTF">2023-05-11T09:17:00Z</dcterms:created>
  <dcterms:modified xsi:type="dcterms:W3CDTF">2023-09-08T08:07:00Z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0x01010091998AB98AF836469A0C0C3B039D22DF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