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AB0FB5">
        <w:trPr>
          <w:cantSplit/>
          <w:trHeight w:val="975"/>
        </w:trPr>
        <w:tc>
          <w:tcPr>
            <w:tcW w:w="1913" w:type="dxa"/>
            <w:tcMar>
              <w:top w:w="0" w:type="dxa"/>
              <w:left w:w="70" w:type="dxa"/>
              <w:bottom w:w="0" w:type="dxa"/>
              <w:right w:w="70" w:type="dxa"/>
            </w:tcMar>
          </w:tcPr>
          <w:p w:rsidR="00AB0FB5" w:rsidRDefault="00AB0FB5">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AB0FB5" w:rsidRDefault="00AB0FB5">
            <w:pPr>
              <w:pStyle w:val="Titolo6"/>
              <w:ind w:right="-144"/>
            </w:pPr>
          </w:p>
          <w:p w:rsidR="00AB0FB5" w:rsidRDefault="00AB0FB5">
            <w:pPr>
              <w:pStyle w:val="Standard"/>
              <w:ind w:right="-144"/>
              <w:jc w:val="center"/>
              <w:rPr>
                <w:sz w:val="18"/>
              </w:rPr>
            </w:pPr>
            <w:r>
              <w:rPr>
                <w:sz w:val="18"/>
              </w:rPr>
              <w:t>Il Funzionario</w:t>
            </w:r>
          </w:p>
        </w:tc>
        <w:tc>
          <w:tcPr>
            <w:tcW w:w="2450" w:type="dxa"/>
            <w:tcMar>
              <w:top w:w="0" w:type="dxa"/>
              <w:left w:w="70" w:type="dxa"/>
              <w:bottom w:w="0" w:type="dxa"/>
              <w:right w:w="70" w:type="dxa"/>
            </w:tcMar>
          </w:tcPr>
          <w:p w:rsidR="00AB0FB5" w:rsidRDefault="00AB0FB5">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AB0FB5" w:rsidRDefault="00AB0FB5">
            <w:pPr>
              <w:pStyle w:val="Testonormale1"/>
              <w:widowControl/>
              <w:snapToGrid w:val="0"/>
              <w:ind w:right="-144"/>
              <w:rPr>
                <w:rFonts w:ascii="Times New Roman" w:hAnsi="Times New Roman" w:cs="Times New Roman"/>
                <w:b/>
                <w:sz w:val="16"/>
              </w:rPr>
            </w:pPr>
          </w:p>
          <w:p w:rsidR="00AB0FB5" w:rsidRDefault="00AB0FB5">
            <w:pPr>
              <w:pStyle w:val="Testonormale1"/>
              <w:widowControl/>
              <w:ind w:right="-144"/>
              <w:rPr>
                <w:rFonts w:ascii="Times New Roman" w:hAnsi="Times New Roman" w:cs="Times New Roman"/>
                <w:b/>
                <w:sz w:val="16"/>
              </w:rPr>
            </w:pPr>
          </w:p>
          <w:p w:rsidR="00AB0FB5" w:rsidRDefault="00AB0FB5">
            <w:pPr>
              <w:pStyle w:val="Testonormale1"/>
              <w:widowControl/>
              <w:ind w:right="-144"/>
              <w:rPr>
                <w:rFonts w:ascii="Times New Roman" w:hAnsi="Times New Roman" w:cs="Times New Roman"/>
                <w:b/>
                <w:sz w:val="16"/>
              </w:rPr>
            </w:pPr>
          </w:p>
          <w:p w:rsidR="00AB0FB5" w:rsidRDefault="00AB0FB5">
            <w:pPr>
              <w:pStyle w:val="Testonormale1"/>
              <w:widowControl/>
              <w:ind w:right="-144"/>
              <w:rPr>
                <w:rFonts w:ascii="Times New Roman" w:hAnsi="Times New Roman" w:cs="Times New Roman"/>
                <w:b/>
                <w:sz w:val="16"/>
              </w:rPr>
            </w:pPr>
          </w:p>
          <w:p w:rsidR="00AB0FB5" w:rsidRDefault="00AB0FB5">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AB0FB5" w:rsidRDefault="00AB0FB5">
            <w:pPr>
              <w:pStyle w:val="Testonormale1"/>
              <w:widowControl/>
              <w:ind w:right="-144"/>
              <w:rPr>
                <w:rFonts w:ascii="Times New Roman" w:hAnsi="Times New Roman" w:cs="Times New Roman"/>
                <w:b/>
                <w:sz w:val="16"/>
              </w:rPr>
            </w:pPr>
          </w:p>
          <w:p w:rsidR="00AB0FB5" w:rsidRDefault="00AB0FB5">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AB0FB5" w:rsidRDefault="00AB0FB5">
            <w:pPr>
              <w:pStyle w:val="Testonormale1"/>
              <w:widowControl/>
              <w:snapToGrid w:val="0"/>
              <w:ind w:right="-144"/>
            </w:pPr>
          </w:p>
        </w:tc>
        <w:tc>
          <w:tcPr>
            <w:tcW w:w="2325" w:type="dxa"/>
            <w:gridSpan w:val="2"/>
            <w:tcMar>
              <w:top w:w="0" w:type="dxa"/>
              <w:left w:w="70" w:type="dxa"/>
              <w:bottom w:w="0" w:type="dxa"/>
              <w:right w:w="70" w:type="dxa"/>
            </w:tcMar>
          </w:tcPr>
          <w:p w:rsidR="00AB0FB5" w:rsidRDefault="00AB0FB5">
            <w:pPr>
              <w:pStyle w:val="Titolo1"/>
              <w:spacing w:before="113" w:after="113"/>
              <w:ind w:right="-144"/>
              <w:rPr>
                <w:b w:val="0"/>
                <w:sz w:val="16"/>
              </w:rPr>
            </w:pPr>
            <w:r>
              <w:rPr>
                <w:b w:val="0"/>
                <w:sz w:val="16"/>
              </w:rPr>
              <w:t>Viale Martiri</w:t>
            </w:r>
          </w:p>
          <w:p w:rsidR="00AB0FB5" w:rsidRDefault="00AB0FB5">
            <w:pPr>
              <w:pStyle w:val="Titolo1"/>
              <w:spacing w:before="113" w:after="113"/>
              <w:ind w:right="-144"/>
              <w:rPr>
                <w:b w:val="0"/>
                <w:sz w:val="16"/>
              </w:rPr>
            </w:pPr>
            <w:r>
              <w:rPr>
                <w:b w:val="0"/>
                <w:sz w:val="16"/>
              </w:rPr>
              <w:t>della Libertà n.15</w:t>
            </w:r>
          </w:p>
          <w:p w:rsidR="00AB0FB5" w:rsidRDefault="00AB0FB5">
            <w:pPr>
              <w:pStyle w:val="Standard"/>
              <w:ind w:right="-144"/>
              <w:rPr>
                <w:sz w:val="16"/>
              </w:rPr>
            </w:pPr>
            <w:r>
              <w:rPr>
                <w:sz w:val="16"/>
              </w:rPr>
              <w:t>43123 Parma</w:t>
            </w:r>
          </w:p>
          <w:p w:rsidR="00AB0FB5" w:rsidRDefault="00AB0FB5">
            <w:pPr>
              <w:pStyle w:val="Standard"/>
              <w:ind w:right="-144"/>
              <w:rPr>
                <w:sz w:val="16"/>
              </w:rPr>
            </w:pPr>
            <w:r>
              <w:rPr>
                <w:sz w:val="16"/>
              </w:rPr>
              <w:t>Tel. 0521 931924</w:t>
            </w:r>
          </w:p>
          <w:p w:rsidR="00AB0FB5" w:rsidRDefault="00AB0FB5">
            <w:pPr>
              <w:pStyle w:val="Standard"/>
              <w:ind w:right="-144"/>
              <w:rPr>
                <w:sz w:val="16"/>
              </w:rPr>
            </w:pPr>
            <w:r>
              <w:rPr>
                <w:sz w:val="16"/>
              </w:rPr>
              <w:t>Fax 0521 931755</w:t>
            </w:r>
          </w:p>
        </w:tc>
      </w:tr>
      <w:tr w:rsidR="00AB0FB5">
        <w:trPr>
          <w:cantSplit/>
          <w:trHeight w:hRule="exact" w:val="80"/>
        </w:trPr>
        <w:tc>
          <w:tcPr>
            <w:tcW w:w="9449" w:type="dxa"/>
            <w:gridSpan w:val="5"/>
            <w:tcMar>
              <w:top w:w="0" w:type="dxa"/>
              <w:left w:w="70" w:type="dxa"/>
              <w:bottom w:w="0" w:type="dxa"/>
              <w:right w:w="70" w:type="dxa"/>
            </w:tcMar>
          </w:tcPr>
          <w:p w:rsidR="00AB0FB5" w:rsidRDefault="00AB0FB5">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5F788182"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AB0FB5" w:rsidRDefault="00AB0FB5">
            <w:pPr>
              <w:pStyle w:val="Standard"/>
              <w:snapToGrid w:val="0"/>
              <w:ind w:right="-144"/>
              <w:rPr>
                <w:b/>
                <w:color w:val="808080"/>
              </w:rPr>
            </w:pPr>
          </w:p>
        </w:tc>
      </w:tr>
      <w:tr w:rsidR="00AB0FB5">
        <w:trPr>
          <w:cantSplit/>
          <w:trHeight w:val="103"/>
        </w:trPr>
        <w:tc>
          <w:tcPr>
            <w:tcW w:w="1913" w:type="dxa"/>
            <w:tcMar>
              <w:top w:w="0" w:type="dxa"/>
              <w:left w:w="70" w:type="dxa"/>
              <w:bottom w:w="0" w:type="dxa"/>
              <w:right w:w="70" w:type="dxa"/>
            </w:tcMar>
          </w:tcPr>
          <w:p w:rsidR="00AB0FB5" w:rsidRDefault="00AB0FB5">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AB0FB5" w:rsidRDefault="00AB0FB5">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AB0FB5" w:rsidRDefault="00AB0FB5">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AB0FB5" w:rsidRDefault="00AB0FB5">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AB0FB5" w:rsidRDefault="00AB0FB5">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./…..../2023</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AB0FB5" w:rsidRDefault="00AB0FB5">
      <w:pPr>
        <w:pStyle w:val="Standard"/>
        <w:tabs>
          <w:tab w:val="left" w:pos="5385"/>
        </w:tabs>
        <w:rPr>
          <w:rFonts w:ascii="Verdana" w:hAnsi="Verdana" w:cs="Verdana"/>
          <w:shd w:val="clear" w:color="auto" w:fill="FFFFFF"/>
        </w:rPr>
      </w:pPr>
      <w:r>
        <w:tab/>
      </w:r>
      <w:r>
        <w:rPr>
          <w:rFonts w:ascii="Verdana" w:hAnsi="Verdana" w:cs="Verdana"/>
          <w:shd w:val="clear" w:color="auto" w:fill="FFFFFF"/>
        </w:rPr>
        <w:t>Spett.le</w:t>
      </w:r>
    </w:p>
    <w:p w:rsidR="00AB0FB5" w:rsidRDefault="00AB0FB5">
      <w:pPr>
        <w:pStyle w:val="Standard"/>
        <w:tabs>
          <w:tab w:val="left" w:pos="5670"/>
        </w:tabs>
      </w:pPr>
      <w:r>
        <w:rPr>
          <w:rFonts w:ascii="Verdana" w:hAnsi="Verdana" w:cs="Verdana"/>
          <w:iCs/>
          <w:color w:val="000000"/>
          <w:spacing w:val="10"/>
          <w:kern w:val="3"/>
          <w:shd w:val="clear" w:color="auto" w:fill="FFFFFF"/>
        </w:rPr>
        <w:tab/>
      </w:r>
      <w:r w:rsidRPr="00D16351">
        <w:rPr>
          <w:rFonts w:ascii="Verdana" w:hAnsi="Verdana" w:cs="Verdana"/>
          <w:iCs/>
          <w:noProof/>
          <w:color w:val="000000"/>
          <w:spacing w:val="10"/>
          <w:kern w:val="3"/>
          <w:shd w:val="clear" w:color="auto" w:fill="FFFFFF"/>
        </w:rPr>
        <w:t>Ing.</w:t>
      </w:r>
      <w:r>
        <w:rPr>
          <w:rFonts w:ascii="Verdana" w:hAnsi="Verdana" w:cs="Verdana"/>
          <w:iCs/>
          <w:color w:val="000000"/>
          <w:spacing w:val="10"/>
          <w:kern w:val="3"/>
          <w:shd w:val="clear" w:color="auto" w:fill="FFFFFF"/>
        </w:rPr>
        <w:t xml:space="preserve"> </w:t>
      </w:r>
      <w:r w:rsidRPr="00D16351">
        <w:rPr>
          <w:rFonts w:ascii="Verdana" w:hAnsi="Verdana" w:cs="Verdana"/>
          <w:iCs/>
          <w:noProof/>
          <w:color w:val="000000"/>
          <w:spacing w:val="10"/>
          <w:kern w:val="3"/>
          <w:shd w:val="clear" w:color="auto" w:fill="FFFFFF"/>
        </w:rPr>
        <w:t>Alessandro</w:t>
      </w:r>
      <w:r>
        <w:rPr>
          <w:rFonts w:ascii="Verdana" w:hAnsi="Verdana" w:cs="Verdana"/>
          <w:iCs/>
          <w:color w:val="000000"/>
          <w:spacing w:val="10"/>
          <w:kern w:val="3"/>
          <w:shd w:val="clear" w:color="auto" w:fill="FFFFFF"/>
        </w:rPr>
        <w:t xml:space="preserve"> </w:t>
      </w:r>
      <w:r w:rsidRPr="00D16351">
        <w:rPr>
          <w:rFonts w:ascii="Verdana" w:hAnsi="Verdana" w:cs="Verdana"/>
          <w:iCs/>
          <w:noProof/>
          <w:color w:val="000000"/>
          <w:spacing w:val="10"/>
          <w:kern w:val="3"/>
          <w:shd w:val="clear" w:color="auto" w:fill="FFFFFF"/>
        </w:rPr>
        <w:t>Di Stasi</w:t>
      </w:r>
    </w:p>
    <w:p w:rsidR="00AB0FB5" w:rsidRDefault="00AB0FB5">
      <w:pPr>
        <w:pStyle w:val="Standard"/>
        <w:tabs>
          <w:tab w:val="left" w:pos="5670"/>
        </w:tabs>
      </w:pPr>
      <w:r>
        <w:rPr>
          <w:rFonts w:ascii="Verdana" w:hAnsi="Verdana" w:cs="Verdana"/>
          <w:shd w:val="clear" w:color="auto" w:fill="FFFFFF"/>
        </w:rPr>
        <w:tab/>
      </w:r>
      <w:r w:rsidRPr="00D16351">
        <w:rPr>
          <w:rFonts w:ascii="Verdana" w:hAnsi="Verdana" w:cs="Verdana"/>
          <w:noProof/>
          <w:shd w:val="clear" w:color="auto" w:fill="FFFFFF"/>
        </w:rPr>
        <w:t>Via Cornelio Ghiretti</w:t>
      </w:r>
      <w:r>
        <w:rPr>
          <w:rFonts w:ascii="Verdana" w:hAnsi="Verdana" w:cs="Verdana"/>
          <w:shd w:val="clear" w:color="auto" w:fill="FFFFFF"/>
        </w:rPr>
        <w:t xml:space="preserve">, n. </w:t>
      </w:r>
      <w:r w:rsidRPr="00D16351">
        <w:rPr>
          <w:rFonts w:ascii="Verdana" w:hAnsi="Verdana" w:cs="Verdana"/>
          <w:noProof/>
          <w:shd w:val="clear" w:color="auto" w:fill="FFFFFF"/>
        </w:rPr>
        <w:t>2</w:t>
      </w:r>
    </w:p>
    <w:p w:rsidR="00AB0FB5" w:rsidRDefault="00AB0FB5">
      <w:pPr>
        <w:pStyle w:val="Standard"/>
        <w:tabs>
          <w:tab w:val="left" w:pos="5670"/>
        </w:tabs>
        <w:rPr>
          <w:rFonts w:ascii="Verdana" w:hAnsi="Verdana" w:cs="Verdana"/>
          <w:shd w:val="clear" w:color="auto" w:fill="FFFFFF"/>
        </w:rPr>
      </w:pPr>
      <w:r>
        <w:rPr>
          <w:rFonts w:ascii="Verdana" w:hAnsi="Verdana" w:cs="Verdana"/>
          <w:shd w:val="clear" w:color="auto" w:fill="FFFFFF"/>
        </w:rPr>
        <w:tab/>
      </w:r>
      <w:r w:rsidRPr="00D16351">
        <w:rPr>
          <w:rFonts w:ascii="Verdana" w:hAnsi="Verdana" w:cs="Verdana"/>
          <w:noProof/>
          <w:shd w:val="clear" w:color="auto" w:fill="FFFFFF"/>
        </w:rPr>
        <w:t>43126</w:t>
      </w:r>
      <w:r>
        <w:rPr>
          <w:rFonts w:ascii="Verdana" w:hAnsi="Verdana" w:cs="Verdana"/>
          <w:shd w:val="clear" w:color="auto" w:fill="FFFFFF"/>
        </w:rPr>
        <w:t xml:space="preserve"> - </w:t>
      </w:r>
      <w:r w:rsidRPr="00D16351">
        <w:rPr>
          <w:rFonts w:ascii="Verdana" w:hAnsi="Verdana" w:cs="Verdana"/>
          <w:noProof/>
          <w:shd w:val="clear" w:color="auto" w:fill="FFFFFF"/>
        </w:rPr>
        <w:t>Parma</w:t>
      </w:r>
      <w:r>
        <w:rPr>
          <w:rFonts w:ascii="Verdana" w:hAnsi="Verdana" w:cs="Verdana"/>
          <w:shd w:val="clear" w:color="auto" w:fill="FFFFFF"/>
        </w:rPr>
        <w:t xml:space="preserve"> </w:t>
      </w:r>
      <w:r w:rsidRPr="00D16351">
        <w:rPr>
          <w:rFonts w:ascii="Verdana" w:hAnsi="Verdana" w:cs="Verdana"/>
          <w:noProof/>
          <w:shd w:val="clear" w:color="auto" w:fill="FFFFFF"/>
        </w:rPr>
        <w:t>(PR)</w:t>
      </w:r>
    </w:p>
    <w:p w:rsidR="00AB0FB5" w:rsidRDefault="00AB0FB5"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E-MAIL: </w:t>
      </w:r>
      <w:r w:rsidRPr="00D16351">
        <w:rPr>
          <w:rFonts w:ascii="Verdana" w:hAnsi="Verdana" w:cs="Verdana"/>
          <w:iCs/>
          <w:noProof/>
          <w:color w:val="000000"/>
          <w:spacing w:val="10"/>
          <w:kern w:val="3"/>
          <w:shd w:val="clear" w:color="auto" w:fill="FFFFFF"/>
        </w:rPr>
        <w:t>ingdistasi@gmail.com</w:t>
      </w:r>
    </w:p>
    <w:p w:rsidR="00AB0FB5" w:rsidRDefault="00AB0FB5" w:rsidP="006F2D66">
      <w:pPr>
        <w:pStyle w:val="Standard"/>
        <w:tabs>
          <w:tab w:val="left" w:pos="5670"/>
        </w:tabs>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t xml:space="preserve">PEC: </w:t>
      </w:r>
      <w:r w:rsidRPr="00D16351">
        <w:rPr>
          <w:rFonts w:ascii="Verdana" w:hAnsi="Verdana" w:cs="Verdana"/>
          <w:iCs/>
          <w:noProof/>
          <w:color w:val="000000"/>
          <w:spacing w:val="10"/>
          <w:kern w:val="3"/>
          <w:shd w:val="clear" w:color="auto" w:fill="FFFFFF"/>
        </w:rPr>
        <w:t>alessandro.distasi@ingpec.eu</w:t>
      </w:r>
    </w:p>
    <w:p w:rsidR="00AB0FB5" w:rsidRDefault="00AB0FB5">
      <w:pPr>
        <w:pStyle w:val="Titolo1"/>
        <w:spacing w:after="567"/>
        <w:jc w:val="center"/>
      </w:pPr>
      <w:r>
        <w:t>LETTERA D’ORDINE</w:t>
      </w:r>
    </w:p>
    <w:p w:rsidR="00AB0FB5" w:rsidRDefault="00AB0FB5" w:rsidP="005B58C8">
      <w:pPr>
        <w:pStyle w:val="Titolo2"/>
        <w:ind w:left="1417" w:hanging="1417"/>
        <w:jc w:val="both"/>
      </w:pPr>
      <w:r>
        <w:rPr>
          <w:rFonts w:cs="Arial"/>
        </w:rPr>
        <w:t>Oggetto:</w:t>
      </w:r>
      <w:r>
        <w:rPr>
          <w:rFonts w:cs="Arial"/>
        </w:rPr>
        <w:tab/>
      </w:r>
      <w:r w:rsidRPr="00D16351">
        <w:rPr>
          <w:noProof/>
        </w:rPr>
        <w:t>PROGETTO DI "MIGLIORAMENTO SISMICO LICEO ROMAGNOSI 1° STRALCIO" CUP D99F19000050003 (FIN. UE - NEXT GENERATION EU (M4-C1-I.3.3)) – LAVORI LOTTO INTERVENTI 1 - Incarico per direzione operativa, per prestazioni connesse alle verifiche analitiche di resistenza al fuoco, per quelle connesse al deposito sismico delle strutture e per quelle a supporto della pratica relativa alla Soprintendenza</w:t>
      </w:r>
    </w:p>
    <w:p w:rsidR="00AB0FB5" w:rsidRDefault="00AB0FB5">
      <w:pPr>
        <w:pStyle w:val="Titolo2"/>
        <w:ind w:left="1417"/>
        <w:jc w:val="left"/>
      </w:pPr>
      <w:r>
        <w:rPr>
          <w:rFonts w:cs="Arial"/>
          <w:b w:val="0"/>
          <w:i/>
          <w:iCs/>
          <w:sz w:val="24"/>
          <w:szCs w:val="24"/>
        </w:rPr>
        <w:t xml:space="preserve">CUP: </w:t>
      </w:r>
      <w:r w:rsidRPr="00D16351">
        <w:rPr>
          <w:i/>
          <w:iCs/>
          <w:noProof/>
        </w:rPr>
        <w:t>D99F19000050003</w:t>
      </w:r>
    </w:p>
    <w:p w:rsidR="00AB0FB5" w:rsidRDefault="00AB0FB5">
      <w:pPr>
        <w:pStyle w:val="Titolo2"/>
        <w:ind w:left="1417"/>
        <w:jc w:val="left"/>
      </w:pPr>
      <w:r>
        <w:rPr>
          <w:rFonts w:cs="Arial"/>
          <w:b w:val="0"/>
          <w:i/>
          <w:iCs/>
          <w:sz w:val="24"/>
          <w:szCs w:val="24"/>
        </w:rPr>
        <w:t xml:space="preserve">CIG: </w:t>
      </w:r>
      <w:r w:rsidRPr="00D16351">
        <w:rPr>
          <w:i/>
          <w:iCs/>
          <w:noProof/>
        </w:rPr>
        <w:t>B0C1367CC0</w:t>
      </w:r>
    </w:p>
    <w:p w:rsidR="00AB0FB5" w:rsidRDefault="00AB0FB5">
      <w:pPr>
        <w:pStyle w:val="Corpodeltesto21"/>
        <w:ind w:right="-144"/>
        <w:rPr>
          <w:rFonts w:eastAsia="Times New Roman"/>
        </w:rPr>
      </w:pPr>
    </w:p>
    <w:p w:rsidR="00AB0FB5" w:rsidRDefault="00AB0FB5">
      <w:pPr>
        <w:pStyle w:val="Corpodeltesto21"/>
        <w:rPr>
          <w:rFonts w:eastAsia="Times New Roman"/>
        </w:rPr>
      </w:pPr>
    </w:p>
    <w:p w:rsidR="00AB0FB5" w:rsidRDefault="00AB0FB5">
      <w:pPr>
        <w:pStyle w:val="Corpodeltesto21"/>
        <w:rPr>
          <w:rFonts w:eastAsia="Times New Roman"/>
        </w:rPr>
      </w:pPr>
      <w:r>
        <w:rPr>
          <w:rFonts w:eastAsia="Times New Roman"/>
        </w:rPr>
        <w:t>Premesso che:</w:t>
      </w:r>
    </w:p>
    <w:p w:rsidR="00AB0FB5" w:rsidRDefault="00AB0FB5">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AB0FB5" w:rsidRDefault="00AB0FB5">
      <w:pPr>
        <w:pStyle w:val="Corpodeltesto21"/>
      </w:pPr>
    </w:p>
    <w:p w:rsidR="00AB0FB5" w:rsidRDefault="00AB0FB5">
      <w:pPr>
        <w:pStyle w:val="Corpodeltesto21"/>
      </w:pPr>
      <w:r>
        <w:t>con il medesimo atto è stato approvato il presente schema di disciplinare regolante l’incarico;</w:t>
      </w:r>
    </w:p>
    <w:p w:rsidR="00AB0FB5" w:rsidRDefault="00AB0FB5">
      <w:pPr>
        <w:pStyle w:val="Corpodeltesto21"/>
      </w:pPr>
    </w:p>
    <w:p w:rsidR="00AB0FB5" w:rsidRDefault="00AB0FB5">
      <w:pPr>
        <w:pStyle w:val="Corpodeltesto21"/>
      </w:pPr>
      <w:r>
        <w:rPr>
          <w:rFonts w:eastAsia="Times New Roman"/>
        </w:rPr>
        <w:t>Richiamati</w:t>
      </w:r>
      <w:r>
        <w:t>:</w:t>
      </w:r>
    </w:p>
    <w:p w:rsidR="00AB0FB5" w:rsidRDefault="00AB0FB5" w:rsidP="003A63DD">
      <w:pPr>
        <w:pStyle w:val="Corpodeltesto21"/>
      </w:pPr>
      <w:r w:rsidRPr="00675BBA">
        <w:rPr>
          <w:rFonts w:eastAsia="Times New Roman"/>
          <w:color w:val="000000"/>
          <w:lang w:eastAsia="it-IT"/>
        </w:rPr>
        <w:t>l’art. 50 del d.lgs. 36/2023</w:t>
      </w:r>
      <w:r>
        <w:t>;</w:t>
      </w:r>
    </w:p>
    <w:p w:rsidR="00AB0FB5" w:rsidRDefault="00AB0FB5">
      <w:pPr>
        <w:pStyle w:val="Corpodeltesto21"/>
      </w:pPr>
    </w:p>
    <w:p w:rsidR="00AB0FB5" w:rsidRDefault="00AB0FB5">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AB0FB5" w:rsidRDefault="00AB0FB5">
      <w:pPr>
        <w:pStyle w:val="Corpodeltesto21"/>
      </w:pPr>
    </w:p>
    <w:p w:rsidR="00AB0FB5" w:rsidRDefault="00AB0FB5">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AB0FB5" w:rsidRDefault="00AB0FB5">
      <w:pPr>
        <w:pStyle w:val="Corpodeltesto21"/>
      </w:pPr>
    </w:p>
    <w:p w:rsidR="00AB0FB5" w:rsidRDefault="00AB0FB5">
      <w:pPr>
        <w:pStyle w:val="Corpodeltesto21"/>
      </w:pPr>
      <w:r>
        <w:t xml:space="preserve">il comma 9, dell’art.3, il quale stabilisce che l’affidatario, nell’eventualità di contratti stipulati con subappaltatori e/o subcontraenti della filiera delle imprese a qualsiasi titolo interessate a lavori, servizi </w:t>
      </w:r>
      <w:r>
        <w:lastRenderedPageBreak/>
        <w:t>e forniture, dovrà garantire, nell’ambito dei contratti medesimi, un pari impegno da parte dei subappaltatori e subcontraenti stessi, ad assumere gli obblighi di tracciabilità dei flussi finanziari di cui alla suddetta legge;</w:t>
      </w:r>
    </w:p>
    <w:p w:rsidR="00AB0FB5" w:rsidRDefault="00AB0FB5">
      <w:pPr>
        <w:pStyle w:val="Corpodeltesto21"/>
      </w:pPr>
    </w:p>
    <w:p w:rsidR="00AB0FB5" w:rsidRDefault="00AB0FB5">
      <w:pPr>
        <w:pStyle w:val="Corpodeltesto21"/>
      </w:pPr>
      <w: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AB0FB5" w:rsidRDefault="00AB0FB5">
      <w:pPr>
        <w:pStyle w:val="Corpodeltesto21"/>
      </w:pPr>
    </w:p>
    <w:p w:rsidR="00AB0FB5" w:rsidRDefault="00AB0FB5">
      <w:pPr>
        <w:pStyle w:val="Corpodeltesto21"/>
      </w:pPr>
      <w:r>
        <w:t>Si stipula quanto segue:</w:t>
      </w:r>
    </w:p>
    <w:p w:rsidR="00AB0FB5" w:rsidRDefault="00AB0FB5">
      <w:pPr>
        <w:pStyle w:val="Titolo1"/>
      </w:pPr>
      <w:r>
        <w:t>Articolo 1 – Oggetto dell’incarico e parti interessate</w:t>
      </w:r>
    </w:p>
    <w:p w:rsidR="00AB0FB5" w:rsidRDefault="00AB0FB5">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AB0FB5" w:rsidRDefault="00AB0FB5">
      <w:pPr>
        <w:pStyle w:val="Corpodeltesto21"/>
      </w:pPr>
    </w:p>
    <w:p w:rsidR="00AB0FB5" w:rsidRDefault="00AB0FB5">
      <w:pPr>
        <w:pStyle w:val="Corpodeltesto21"/>
      </w:pPr>
      <w:r>
        <w:rPr>
          <w:b/>
          <w:bCs/>
          <w:color w:val="000000"/>
          <w:spacing w:val="10"/>
          <w:kern w:val="3"/>
          <w:shd w:val="clear" w:color="auto" w:fill="FFFFFF"/>
        </w:rPr>
        <w:t>Professionisti incaricati:</w:t>
      </w:r>
      <w:r>
        <w:rPr>
          <w:color w:val="000000"/>
          <w:spacing w:val="10"/>
          <w:kern w:val="3"/>
          <w:shd w:val="clear" w:color="auto" w:fill="FFFFFF"/>
        </w:rPr>
        <w:t xml:space="preserve"> </w:t>
      </w:r>
      <w:r w:rsidRPr="00D16351">
        <w:rPr>
          <w:iCs/>
          <w:noProof/>
          <w:color w:val="000000"/>
          <w:spacing w:val="10"/>
          <w:kern w:val="3"/>
          <w:shd w:val="clear" w:color="auto" w:fill="FFFFFF"/>
        </w:rPr>
        <w:t>Ing.</w:t>
      </w:r>
      <w:r>
        <w:rPr>
          <w:iCs/>
          <w:color w:val="000000"/>
          <w:spacing w:val="10"/>
          <w:kern w:val="3"/>
          <w:shd w:val="clear" w:color="auto" w:fill="FFFFFF"/>
        </w:rPr>
        <w:t xml:space="preserve"> </w:t>
      </w:r>
      <w:r w:rsidRPr="00D16351">
        <w:rPr>
          <w:noProof/>
          <w:color w:val="000000"/>
          <w:spacing w:val="10"/>
          <w:kern w:val="3"/>
          <w:shd w:val="clear" w:color="auto" w:fill="FFFFFF"/>
        </w:rPr>
        <w:t>Alessandro</w:t>
      </w:r>
      <w:r>
        <w:rPr>
          <w:color w:val="000000"/>
          <w:spacing w:val="10"/>
          <w:kern w:val="3"/>
          <w:shd w:val="clear" w:color="auto" w:fill="FFFFFF"/>
        </w:rPr>
        <w:t xml:space="preserve"> </w:t>
      </w:r>
      <w:r w:rsidRPr="00D16351">
        <w:rPr>
          <w:noProof/>
          <w:color w:val="000000"/>
          <w:spacing w:val="10"/>
          <w:kern w:val="3"/>
          <w:shd w:val="clear" w:color="auto" w:fill="FFFFFF"/>
        </w:rPr>
        <w:t>Di Stasi</w:t>
      </w:r>
      <w:r>
        <w:rPr>
          <w:color w:val="000000"/>
          <w:spacing w:val="10"/>
          <w:kern w:val="3"/>
          <w:shd w:val="clear" w:color="auto" w:fill="FFFFFF"/>
        </w:rPr>
        <w:t xml:space="preserve"> - </w:t>
      </w:r>
      <w:r w:rsidRPr="00D16351">
        <w:rPr>
          <w:noProof/>
          <w:color w:val="000000"/>
          <w:spacing w:val="10"/>
          <w:kern w:val="3"/>
          <w:shd w:val="clear" w:color="auto" w:fill="FFFFFF"/>
        </w:rPr>
        <w:t>Via Cornelio Ghiretti</w:t>
      </w:r>
      <w:r>
        <w:rPr>
          <w:color w:val="000000"/>
          <w:spacing w:val="10"/>
          <w:kern w:val="3"/>
          <w:shd w:val="clear" w:color="auto" w:fill="FFFFFF"/>
        </w:rPr>
        <w:t xml:space="preserve">, </w:t>
      </w:r>
      <w:r w:rsidRPr="00D16351">
        <w:rPr>
          <w:noProof/>
          <w:color w:val="000000"/>
          <w:spacing w:val="10"/>
          <w:kern w:val="3"/>
          <w:shd w:val="clear" w:color="auto" w:fill="FFFFFF"/>
        </w:rPr>
        <w:t>2</w:t>
      </w:r>
      <w:r>
        <w:rPr>
          <w:color w:val="000000"/>
          <w:spacing w:val="10"/>
          <w:kern w:val="3"/>
          <w:shd w:val="clear" w:color="auto" w:fill="FFFFFF"/>
        </w:rPr>
        <w:t xml:space="preserve"> - </w:t>
      </w:r>
      <w:r w:rsidRPr="00D16351">
        <w:rPr>
          <w:noProof/>
          <w:color w:val="000000"/>
          <w:spacing w:val="10"/>
          <w:kern w:val="3"/>
          <w:shd w:val="clear" w:color="auto" w:fill="FFFFFF"/>
        </w:rPr>
        <w:t>43126</w:t>
      </w:r>
      <w:r>
        <w:rPr>
          <w:color w:val="000000"/>
          <w:spacing w:val="10"/>
          <w:kern w:val="3"/>
          <w:shd w:val="clear" w:color="auto" w:fill="FFFFFF"/>
        </w:rPr>
        <w:t xml:space="preserve"> </w:t>
      </w:r>
      <w:r w:rsidRPr="00D16351">
        <w:rPr>
          <w:noProof/>
          <w:color w:val="000000"/>
          <w:spacing w:val="10"/>
          <w:kern w:val="3"/>
          <w:shd w:val="clear" w:color="auto" w:fill="FFFFFF"/>
        </w:rPr>
        <w:t>Parma</w:t>
      </w:r>
      <w:r>
        <w:rPr>
          <w:color w:val="000000"/>
          <w:spacing w:val="10"/>
          <w:kern w:val="3"/>
          <w:shd w:val="clear" w:color="auto" w:fill="FFFFFF"/>
        </w:rPr>
        <w:t xml:space="preserve"> </w:t>
      </w:r>
      <w:r w:rsidRPr="00D16351">
        <w:rPr>
          <w:noProof/>
          <w:color w:val="000000"/>
          <w:spacing w:val="10"/>
          <w:kern w:val="3"/>
          <w:shd w:val="clear" w:color="auto" w:fill="FFFFFF"/>
        </w:rPr>
        <w:t>(PR)</w:t>
      </w:r>
      <w:r>
        <w:rPr>
          <w:color w:val="000000"/>
          <w:spacing w:val="10"/>
          <w:kern w:val="3"/>
          <w:shd w:val="clear" w:color="auto" w:fill="FFFFFF"/>
        </w:rPr>
        <w:t xml:space="preserve"> </w:t>
      </w:r>
      <w:r w:rsidRPr="00D16351">
        <w:rPr>
          <w:noProof/>
          <w:color w:val="000000"/>
          <w:spacing w:val="10"/>
          <w:kern w:val="3"/>
          <w:shd w:val="clear" w:color="auto" w:fill="FFFFFF"/>
        </w:rPr>
        <w:t>- C.F. DSTLSN75R14B519V</w:t>
      </w:r>
      <w:r>
        <w:rPr>
          <w:color w:val="000000"/>
          <w:spacing w:val="10"/>
          <w:kern w:val="3"/>
          <w:shd w:val="clear" w:color="auto" w:fill="FFFFFF"/>
        </w:rPr>
        <w:t xml:space="preserve"> </w:t>
      </w:r>
      <w:r w:rsidRPr="00D16351">
        <w:rPr>
          <w:noProof/>
          <w:color w:val="000000"/>
          <w:spacing w:val="10"/>
          <w:kern w:val="3"/>
          <w:shd w:val="clear" w:color="auto" w:fill="FFFFFF"/>
        </w:rPr>
        <w:t>- Partita I.V.A. 02182940342</w:t>
      </w:r>
    </w:p>
    <w:p w:rsidR="00AB0FB5" w:rsidRDefault="00AB0FB5">
      <w:pPr>
        <w:pStyle w:val="Corpodeltesto21"/>
      </w:pPr>
    </w:p>
    <w:p w:rsidR="00AB0FB5" w:rsidRDefault="00AB0FB5">
      <w:pPr>
        <w:pStyle w:val="Corpodeltesto21"/>
      </w:pPr>
      <w:r>
        <w:t xml:space="preserve">La Provincia di Parma, con riferimento </w:t>
      </w:r>
      <w:r w:rsidRPr="007C3C57">
        <w:t xml:space="preserve">al </w:t>
      </w:r>
      <w:r w:rsidRPr="00D63D21">
        <w:t xml:space="preserve">PROGETTO DI </w:t>
      </w:r>
      <w:r w:rsidRPr="00D16351">
        <w:rPr>
          <w:bCs/>
          <w:noProof/>
          <w:color w:val="000000"/>
          <w:spacing w:val="10"/>
          <w:kern w:val="3"/>
          <w:shd w:val="clear" w:color="auto" w:fill="FFFFFF"/>
        </w:rPr>
        <w:t>PROGETTO DI "MIGLIORAMENTO SISMICO LICEO ROMAGNOSI 1° STRALCIO" CUP D99F19000050003 (FIN. UE - NEXT GENERATION EU (M4-C1-I.3.3)) – LAVORI LOTTO INTERVENTI 1 - Incarico per direzione operativa, per prestazioni connesse alle verifiche analitiche di resistenza al fuoco, per quelle connesse al deposito sismico delle strutture e per quelle a supporto della pratica relativa alla Soprintendenza</w:t>
      </w:r>
      <w:r w:rsidRPr="007C3C57">
        <w:rPr>
          <w:color w:val="000000"/>
          <w:spacing w:val="10"/>
          <w:kern w:val="3"/>
          <w:shd w:val="clear" w:color="auto" w:fill="FFFFFF"/>
        </w:rPr>
        <w:t>,</w:t>
      </w:r>
      <w:r>
        <w:rPr>
          <w:color w:val="000000"/>
          <w:spacing w:val="10"/>
          <w:kern w:val="3"/>
          <w:shd w:val="clear" w:color="auto" w:fill="FFFFFF"/>
        </w:rPr>
        <w:t xml:space="preserve"> </w:t>
      </w:r>
      <w:r>
        <w:t xml:space="preserve">conferisce al </w:t>
      </w:r>
      <w:r>
        <w:rPr>
          <w:rFonts w:eastAsia="Times New Roman"/>
        </w:rPr>
        <w:t xml:space="preserve">Professionista </w:t>
      </w:r>
      <w:r>
        <w:t>l’incarico di:</w:t>
      </w:r>
    </w:p>
    <w:p w:rsidR="00AB0FB5" w:rsidRDefault="00AB0FB5">
      <w:pPr>
        <w:pStyle w:val="Corpodeltesto21"/>
      </w:pPr>
      <w:r w:rsidRPr="00D16351">
        <w:rPr>
          <w:b/>
          <w:bCs/>
          <w:noProof/>
          <w:color w:val="000000"/>
          <w:spacing w:val="10"/>
          <w:kern w:val="3"/>
          <w:shd w:val="clear" w:color="auto" w:fill="FFFFFF"/>
        </w:rPr>
        <w:t>Incarico per direzione operativa, per prestazioni connesse alle verifiche analitiche di resistenza al fuoco, per quelle connesse al deposito sismico delle strutture e per quelle a supporto della pratica relativa alla Soprintendenza</w:t>
      </w:r>
      <w:r>
        <w:rPr>
          <w:color w:val="000000"/>
          <w:spacing w:val="10"/>
          <w:kern w:val="3"/>
          <w:shd w:val="clear" w:color="auto" w:fill="FFFFFF"/>
        </w:rPr>
        <w:t>.</w:t>
      </w:r>
    </w:p>
    <w:p w:rsidR="00AB0FB5" w:rsidRDefault="00AB0FB5">
      <w:pPr>
        <w:pStyle w:val="Corpodeltesto21"/>
      </w:pPr>
    </w:p>
    <w:p w:rsidR="00AB0FB5" w:rsidRPr="0059641E" w:rsidRDefault="00AB0FB5">
      <w:pPr>
        <w:pStyle w:val="Corpodeltesto21"/>
      </w:pPr>
      <w:r w:rsidRPr="0059641E">
        <w:t>L’incarico prevede principalmente le seguenti caratteristiche:</w:t>
      </w:r>
    </w:p>
    <w:p w:rsidR="0059641E" w:rsidRPr="0059641E" w:rsidRDefault="0059641E">
      <w:pPr>
        <w:pStyle w:val="Corpodeltesto21"/>
      </w:pPr>
      <w:r w:rsidRPr="0059641E">
        <w:rPr>
          <w:u w:val="single"/>
        </w:rPr>
        <w:t>DIREZIONE OPERATIVA:</w:t>
      </w:r>
      <w:r w:rsidRPr="0059641E">
        <w:t xml:space="preserve"> attività a supporto delle attività regolate dal D.M. 49/2018 «Approvazione delle linee guida sulle modalità di svolgimento delle funzioni del direttore dei lavori e del direttore dell’esecuzione», comprendenti la predisposizione della documentazione e l’espletamento delle attività riconducibili alla direzione operativa, alla rendicontazione tecnico contabile, al controllo e all'aggiornamento degli elaborati di progetto, all'aggiornamento dei manuali d'uso e manutenzione, alla contabilità dei lavori. Presentando la propria offerta, il professionista, senza maggiori oneri a carico dell’Ente, si impegna a: raccogliere la documentazione relativa al rispetto del CAM predisponendo la il relativo fascicolo; acquisire dall’Impresa Esecutrice la documentazione, firmata da tecnico abilitato, relativa alle conformità alla normativa vigente (antisismica, impiantistica, linea vita, ecc.).</w:t>
      </w:r>
    </w:p>
    <w:p w:rsidR="0059641E" w:rsidRPr="0059641E" w:rsidRDefault="0059641E">
      <w:pPr>
        <w:pStyle w:val="Corpodeltesto21"/>
      </w:pPr>
      <w:r w:rsidRPr="0059641E">
        <w:rPr>
          <w:u w:val="single"/>
        </w:rPr>
        <w:t>PRESTAZIONI PER VERIFICHE ANALITICHE DI RESISTENZA AL FUOCO:</w:t>
      </w:r>
      <w:r w:rsidRPr="0059641E">
        <w:t xml:space="preserve"> prestazioni per verifiche analitiche di resistenza al fuoco R90 delle protezioni </w:t>
      </w:r>
      <w:proofErr w:type="spellStart"/>
      <w:r w:rsidRPr="0059641E">
        <w:t>passivve</w:t>
      </w:r>
      <w:proofErr w:type="spellEnd"/>
      <w:r w:rsidRPr="0059641E">
        <w:t xml:space="preserve"> antincendio per le reticolari metalliche su almeno 4 sezioni tipologiche in acciaio protetto (da verificare per il modello </w:t>
      </w:r>
      <w:proofErr w:type="spellStart"/>
      <w:r w:rsidRPr="0059641E">
        <w:t>Cert</w:t>
      </w:r>
      <w:proofErr w:type="spellEnd"/>
      <w:r w:rsidRPr="0059641E">
        <w:t>. Rei). Per ogni elemento tipologico dovranno essere effettuate le seguenti attività: calcolo sollecitazioni massime di momento e taglio; verifica analitica nella sezione protetta con massimo momento; verifica analitica nella sezione protetta con massimo taglio. Si intendono comprese anche le verifiche analitiche dei controventi.</w:t>
      </w:r>
    </w:p>
    <w:p w:rsidR="0059641E" w:rsidRPr="0059641E" w:rsidRDefault="0059641E">
      <w:pPr>
        <w:pStyle w:val="Corpodeltesto21"/>
      </w:pPr>
      <w:r w:rsidRPr="0059641E">
        <w:rPr>
          <w:u w:val="single"/>
        </w:rPr>
        <w:t>PRESTAZIONI CONNESSE AL DEPOSITO SISMICO DELLE STRUTTURE:</w:t>
      </w:r>
      <w:r w:rsidRPr="0059641E">
        <w:t xml:space="preserve"> attività di aggiornamento elaborati vari al fine di consentire il corretto caricamento della pratica sismica. PRESTAZIONI A SUPPORTO DELLA PRATICA RELATIVA ALLA SOPRINTENDENZA: attività di aggiornamento elaborati vari al fine di allineare il progetto alla pratica Soprintendenza.</w:t>
      </w:r>
    </w:p>
    <w:p w:rsidR="00AB0FB5" w:rsidRDefault="00AB0FB5">
      <w:pPr>
        <w:pStyle w:val="Corpodeltesto21"/>
      </w:pPr>
    </w:p>
    <w:p w:rsidR="00AB0FB5" w:rsidRDefault="00AB0FB5">
      <w:pPr>
        <w:pStyle w:val="Corpodeltesto21"/>
      </w:pPr>
      <w:r>
        <w:t xml:space="preserve">Il professionista si impegna ad eseguire le seguenti prestazioni </w:t>
      </w:r>
      <w:r>
        <w:rPr>
          <w:rFonts w:eastAsia="Times New Roman"/>
        </w:rPr>
        <w:t>e</w:t>
      </w:r>
      <w:r>
        <w:t xml:space="preserve"> a produrre i sotto riportati elaborati:</w:t>
      </w:r>
    </w:p>
    <w:p w:rsidR="0059641E" w:rsidRDefault="0059641E">
      <w:pPr>
        <w:pStyle w:val="Corpodeltesto21"/>
      </w:pPr>
      <w:r w:rsidRPr="0059641E">
        <w:rPr>
          <w:u w:val="single"/>
        </w:rPr>
        <w:t>DIREZIONE OPERATIVA:</w:t>
      </w:r>
    </w:p>
    <w:p w:rsidR="00AB0FB5" w:rsidRPr="005D34B9" w:rsidRDefault="00AB0FB5">
      <w:pPr>
        <w:pStyle w:val="Corpodeltesto21"/>
        <w:rPr>
          <w:bCs/>
        </w:rPr>
      </w:pPr>
      <w:r w:rsidRPr="00D16351">
        <w:rPr>
          <w:bCs/>
          <w:noProof/>
        </w:rPr>
        <w:t>QcI.02: Liquidazione (art.194, comma 1, d.P.R. 207/10)-Rendicontazioni e liquidazione tecnico contabile (Reg. CE 1698/2005 e s.m.i.)</w:t>
      </w:r>
    </w:p>
    <w:p w:rsidR="00AB0FB5" w:rsidRPr="005D34B9" w:rsidRDefault="00AB0FB5">
      <w:pPr>
        <w:pStyle w:val="Corpodeltesto21"/>
        <w:rPr>
          <w:bCs/>
        </w:rPr>
      </w:pPr>
      <w:r w:rsidRPr="00D16351">
        <w:rPr>
          <w:bCs/>
          <w:noProof/>
        </w:rPr>
        <w:t>QcI.03: Controllo aggiornamento elaborati di progetto, aggiornamento dei manuali d'uso e manutenzione (art.148, comma 4, d.P.R. 207/2010)</w:t>
      </w:r>
    </w:p>
    <w:p w:rsidR="00AB0FB5" w:rsidRPr="005D34B9" w:rsidRDefault="00AB0FB5">
      <w:pPr>
        <w:pStyle w:val="Corpodeltesto21"/>
        <w:rPr>
          <w:bCs/>
        </w:rPr>
      </w:pPr>
      <w:r w:rsidRPr="00D16351">
        <w:rPr>
          <w:bCs/>
          <w:noProof/>
        </w:rPr>
        <w:t>QcI.05: Ufficio della direzione lavori, per ogni addetto con qualifica di direttore operativo (art.149, d.P.R. 207/2010)</w:t>
      </w:r>
    </w:p>
    <w:p w:rsidR="00AB0FB5" w:rsidRPr="005D34B9" w:rsidRDefault="00AB0FB5">
      <w:pPr>
        <w:pStyle w:val="Corpodeltesto21"/>
        <w:rPr>
          <w:bCs/>
        </w:rPr>
      </w:pPr>
      <w:r w:rsidRPr="00D16351">
        <w:rPr>
          <w:bCs/>
          <w:noProof/>
        </w:rPr>
        <w:t>QcI.09a (2): Contabilità dei lavori a misura (art.185, d.P.R. 207/10)</w:t>
      </w:r>
    </w:p>
    <w:p w:rsidR="00AB0FB5" w:rsidRPr="005D34B9" w:rsidRDefault="00AB0FB5">
      <w:pPr>
        <w:pStyle w:val="Corpodeltesto21"/>
        <w:rPr>
          <w:bCs/>
        </w:rPr>
      </w:pPr>
      <w:r w:rsidRPr="00D16351">
        <w:rPr>
          <w:bCs/>
          <w:noProof/>
        </w:rPr>
        <w:t>QcI.11: Certificato di regolare esecuzione (art.237, d.P.R. 207/2010)</w:t>
      </w:r>
    </w:p>
    <w:p w:rsidR="00AB0FB5" w:rsidRPr="005D34B9" w:rsidRDefault="00AB0FB5">
      <w:pPr>
        <w:pStyle w:val="Corpodeltesto21"/>
        <w:rPr>
          <w:bCs/>
        </w:rPr>
      </w:pPr>
      <w:r w:rsidRPr="00D16351">
        <w:rPr>
          <w:bCs/>
          <w:noProof/>
        </w:rPr>
        <w:lastRenderedPageBreak/>
        <w:t>QcI.13: Supporto al RUP: per la supervisione e coordinamento della D.L. e della C.S.E. (art.10, comma 1, lettere l), n), r), t), u), v), z), aa), bb), cc), d.P.R. 207/2010)</w:t>
      </w:r>
    </w:p>
    <w:p w:rsidR="0059641E" w:rsidRDefault="0059641E" w:rsidP="0059641E">
      <w:pPr>
        <w:pStyle w:val="Corpodeltesto21"/>
        <w:rPr>
          <w:u w:val="single"/>
        </w:rPr>
      </w:pPr>
      <w:r w:rsidRPr="0059641E">
        <w:rPr>
          <w:u w:val="single"/>
        </w:rPr>
        <w:t>PRESTAZIONI PER VERIFICHE ANALITICHE DI RESISTENZA AL FUOCO:</w:t>
      </w:r>
    </w:p>
    <w:p w:rsidR="0059641E" w:rsidRPr="0059641E" w:rsidRDefault="0059641E" w:rsidP="0059641E">
      <w:pPr>
        <w:pStyle w:val="Corpodeltesto21"/>
      </w:pPr>
      <w:r>
        <w:t>Documentazione prevista dalla normativa e comunque richiesta dal RUP.</w:t>
      </w:r>
    </w:p>
    <w:p w:rsidR="0059641E" w:rsidRDefault="0059641E" w:rsidP="0059641E">
      <w:pPr>
        <w:pStyle w:val="Corpodeltesto21"/>
        <w:rPr>
          <w:u w:val="single"/>
        </w:rPr>
      </w:pPr>
      <w:r w:rsidRPr="0059641E">
        <w:rPr>
          <w:u w:val="single"/>
        </w:rPr>
        <w:t>PRESTAZIONI CONNESSE AL DEPOSITO SISMICO DELLE STRUTTURE:</w:t>
      </w:r>
    </w:p>
    <w:p w:rsidR="0059641E" w:rsidRPr="0059641E" w:rsidRDefault="0059641E" w:rsidP="0059641E">
      <w:pPr>
        <w:pStyle w:val="Corpodeltesto21"/>
      </w:pPr>
      <w:r>
        <w:t>Documentazione prevista dalla normativa e</w:t>
      </w:r>
      <w:r>
        <w:t xml:space="preserve"> comunque</w:t>
      </w:r>
      <w:r>
        <w:t xml:space="preserve"> richiesta dal RUP.</w:t>
      </w:r>
    </w:p>
    <w:p w:rsidR="0059641E" w:rsidRDefault="0059641E">
      <w:pPr>
        <w:pStyle w:val="Corpodeltesto21"/>
      </w:pPr>
    </w:p>
    <w:p w:rsidR="00AB0FB5" w:rsidRDefault="00AB0FB5">
      <w:pPr>
        <w:pStyle w:val="Corpodeltesto21"/>
      </w:pPr>
      <w:r>
        <w:t>Tutti gli elaborati prodotti, sia analitici (relazioni, calcoli, contabilità, ecc.) che tecnici (elaborati grafici, particolari, ecc.), dovranno essere prodotti dal Professionista all’Amministrazione Provinciale:</w:t>
      </w:r>
    </w:p>
    <w:p w:rsidR="00AB0FB5" w:rsidRDefault="00AB0FB5" w:rsidP="00AB0FB5">
      <w:pPr>
        <w:pStyle w:val="Corpodeltesto21"/>
        <w:numPr>
          <w:ilvl w:val="0"/>
          <w:numId w:val="3"/>
        </w:numPr>
      </w:pPr>
      <w:r>
        <w:t>in formato cartaceo (almeno una copia);</w:t>
      </w:r>
    </w:p>
    <w:p w:rsidR="00AB0FB5" w:rsidRDefault="00AB0FB5">
      <w:pPr>
        <w:pStyle w:val="Corpodeltesto21"/>
        <w:numPr>
          <w:ilvl w:val="0"/>
          <w:numId w:val="3"/>
        </w:numPr>
      </w:pPr>
      <w:r>
        <w:t xml:space="preserve">in formato elettronico, sotto forma di documenti </w:t>
      </w:r>
      <w:proofErr w:type="spellStart"/>
      <w:r>
        <w:t>digital</w:t>
      </w:r>
      <w:proofErr w:type="spellEnd"/>
      <w:r>
        <w:t>, sia in versione editabile (formati comunemente utilizzati e leggibili/modificabili con software di settore comunemente impiegati (.</w:t>
      </w:r>
      <w:proofErr w:type="spellStart"/>
      <w:r>
        <w:t>dwg</w:t>
      </w:r>
      <w:proofErr w:type="spellEnd"/>
      <w:r>
        <w:t>, .doc, .jpg, .</w:t>
      </w:r>
      <w:proofErr w:type="spellStart"/>
      <w:r>
        <w:t>xls</w:t>
      </w:r>
      <w:proofErr w:type="spellEnd"/>
      <w:r>
        <w:t xml:space="preserve">, ecc.)) che in versione non editabile, in duplice formato, uno non firmato (.pdf/a) e, qualora ricorrano i presupposti, uno sottoscritto digitalmente </w:t>
      </w:r>
      <w:proofErr w:type="gramStart"/>
      <w:r>
        <w:t>(.p</w:t>
      </w:r>
      <w:proofErr w:type="gramEnd"/>
      <w:r>
        <w:t>7m o analogo).</w:t>
      </w:r>
    </w:p>
    <w:p w:rsidR="00AB0FB5" w:rsidRDefault="00AB0FB5">
      <w:pPr>
        <w:pStyle w:val="Corpodeltesto21"/>
      </w:pPr>
    </w:p>
    <w:p w:rsidR="00AB0FB5" w:rsidRDefault="00AB0FB5">
      <w:pPr>
        <w:pStyle w:val="Corpodeltesto21"/>
      </w:pPr>
      <w:r>
        <w:t>Al fine di permettere una rapida gestione dei documenti, in particolare di quelli progettuali (se previsti nell’incarico), tutti gli elaborati forniti digitalmente:</w:t>
      </w:r>
    </w:p>
    <w:p w:rsidR="00AB0FB5" w:rsidRDefault="00AB0FB5" w:rsidP="00AB0FB5">
      <w:pPr>
        <w:pStyle w:val="Corpodeltesto21"/>
        <w:numPr>
          <w:ilvl w:val="0"/>
          <w:numId w:val="4"/>
        </w:numPr>
      </w:pPr>
      <w:r>
        <w:t>non dovranno contenere nel nome caratteri speciali;</w:t>
      </w:r>
    </w:p>
    <w:p w:rsidR="00AB0FB5" w:rsidRDefault="00AB0FB5">
      <w:pPr>
        <w:pStyle w:val="Corpodeltesto21"/>
        <w:numPr>
          <w:ilvl w:val="0"/>
          <w:numId w:val="4"/>
        </w:numPr>
      </w:pPr>
      <w:r>
        <w:t xml:space="preserve">se i </w:t>
      </w:r>
      <w:proofErr w:type="spellStart"/>
      <w:r>
        <w:t>files</w:t>
      </w:r>
      <w:proofErr w:type="spellEnd"/>
      <w:r>
        <w:t xml:space="preserve"> in consegna </w:t>
      </w:r>
      <w:r>
        <w:rPr>
          <w:rFonts w:eastAsia="Times New Roman"/>
        </w:rPr>
        <w:t xml:space="preserve">sono </w:t>
      </w:r>
      <w:r>
        <w:t xml:space="preserve">numericamente maggiori di 5, dovranno essere raccolti in un archivio in formato .ZIP </w:t>
      </w:r>
      <w:r>
        <w:rPr>
          <w:rFonts w:eastAsia="Times New Roman"/>
        </w:rPr>
        <w:t xml:space="preserve">di </w:t>
      </w:r>
      <w:r>
        <w:t xml:space="preserve">dimensione inferiore a 100 MB (qualora necessario, occorrerà ottimizzare la dimensione dei </w:t>
      </w:r>
      <w:proofErr w:type="spellStart"/>
      <w:r>
        <w:t>files</w:t>
      </w:r>
      <w:proofErr w:type="spellEnd"/>
      <w:r>
        <w:t xml:space="preserve"> in quanto 100 MB è il valore limite sotto il quale rimanere). Dove risultasse necessario inserire più archivi, il nome dei file dovrà iniziare con il numero 1- e procedere progressivamente con lo stesso criterio (esempio 1-nomefile; 2-nomefile ecc.);</w:t>
      </w:r>
    </w:p>
    <w:p w:rsidR="00AB0FB5" w:rsidRDefault="00AB0FB5">
      <w:pPr>
        <w:pStyle w:val="Corpodeltesto21"/>
        <w:numPr>
          <w:ilvl w:val="0"/>
          <w:numId w:val="4"/>
        </w:numPr>
      </w:pPr>
      <w:r>
        <w:t>ad ogni invio dovrà essere allegato un elenco dei file trasmessi con individuazione della relativa estensione.</w:t>
      </w:r>
    </w:p>
    <w:p w:rsidR="00AB0FB5" w:rsidRDefault="00AB0FB5">
      <w:pPr>
        <w:pStyle w:val="Corpodeltesto21"/>
      </w:pPr>
      <w:r>
        <w:rPr>
          <w:lang w:eastAsia="it-IT"/>
        </w:rPr>
        <w:t xml:space="preserve">Tutti gli elaborati dovranno essere perfettamente leggibili e nelle scale opportune e contenere, qualora </w:t>
      </w:r>
      <w:r>
        <w:rPr>
          <w:rFonts w:eastAsia="Times New Roman"/>
          <w:lang w:eastAsia="it-IT"/>
        </w:rPr>
        <w:t>coperti economicamente da finanziamenti PNRR (si veda descrizione nell’oggetto) dovranno contenere i loghi PNRR.</w:t>
      </w:r>
    </w:p>
    <w:p w:rsidR="00AB0FB5" w:rsidRDefault="00AB0FB5">
      <w:pPr>
        <w:pStyle w:val="Corpodeltesto21"/>
      </w:pPr>
    </w:p>
    <w:p w:rsidR="00AB0FB5" w:rsidRDefault="00AB0FB5">
      <w:pPr>
        <w:pStyle w:val="Corpodeltesto21"/>
      </w:pPr>
      <w:r>
        <w:t>Qualora l’Amministrazione valutasse la necessità di disporre di ulteriori copie cartacee firmate in originale oltre al numero sopra indicato, si procederà al rimborso delle spese di riproduzione e di spedizione, previa presentazione di specifico preventivo ed apposita autorizzazione da parte dell’ente da formalizzare con il relativo impegno di spesa secondo le modalità di Legge e regolamentate dall’Amministrazione stessa.</w:t>
      </w:r>
    </w:p>
    <w:p w:rsidR="00AB0FB5" w:rsidRDefault="00AB0FB5">
      <w:pPr>
        <w:pStyle w:val="Corpodeltesto21"/>
      </w:pPr>
    </w:p>
    <w:p w:rsidR="00AB0FB5" w:rsidRPr="0059641E" w:rsidRDefault="00AB0FB5">
      <w:pPr>
        <w:pStyle w:val="Corpodeltesto21"/>
      </w:pPr>
      <w:r>
        <w:rPr>
          <w:rFonts w:eastAsia="Times New Roman"/>
          <w:lang w:eastAsia="it-IT"/>
        </w:rPr>
        <w:t xml:space="preserve">In ogni caso, il professionista incaricato dovrà rigorosamente attenersi alle disposizioni impartite dal Responsabile Unico </w:t>
      </w:r>
      <w:r w:rsidRPr="0059641E">
        <w:rPr>
          <w:rFonts w:eastAsia="Times New Roman"/>
          <w:lang w:eastAsia="it-IT"/>
        </w:rPr>
        <w:t>del Procedimento individuato per l’appalto in oggetto (</w:t>
      </w:r>
      <w:r w:rsidRPr="0059641E">
        <w:rPr>
          <w:noProof/>
          <w:color w:val="000000"/>
          <w:spacing w:val="10"/>
          <w:kern w:val="3"/>
          <w:shd w:val="clear" w:color="auto" w:fill="FFFFFF"/>
        </w:rPr>
        <w:t>Ing. Paola Cassinelli</w:t>
      </w:r>
      <w:r w:rsidRPr="0059641E">
        <w:rPr>
          <w:rFonts w:eastAsia="Times New Roman"/>
          <w:lang w:eastAsia="it-IT"/>
        </w:rPr>
        <w:t>).</w:t>
      </w:r>
    </w:p>
    <w:p w:rsidR="00AB0FB5" w:rsidRPr="0059641E" w:rsidRDefault="00AB0FB5">
      <w:pPr>
        <w:pStyle w:val="Corpodeltesto21"/>
      </w:pPr>
    </w:p>
    <w:p w:rsidR="00AB0FB5" w:rsidRPr="0059641E" w:rsidRDefault="00AB0FB5">
      <w:pPr>
        <w:pStyle w:val="Corpodeltesto21"/>
      </w:pPr>
      <w:r w:rsidRPr="0059641E">
        <w:t>Ferma restando la proprietà intellettuale di quanto predisposto dal Professionista, l’Amministrazione Provinciale è autorizzata alla utilizzazione piena ed esclusiva degli elaborati prodotti e risultanti dall’incarico.</w:t>
      </w:r>
    </w:p>
    <w:p w:rsidR="00AB0FB5" w:rsidRDefault="00AB0FB5">
      <w:pPr>
        <w:pStyle w:val="Titolo1"/>
      </w:pPr>
      <w:r>
        <w:t>Articolo 2 – Tempi dell’incarico e penali</w:t>
      </w:r>
    </w:p>
    <w:p w:rsidR="0059641E" w:rsidRPr="00FF73D4" w:rsidRDefault="0059641E" w:rsidP="0059641E">
      <w:pPr>
        <w:pStyle w:val="Corpodeltesto21"/>
        <w:rPr>
          <w:rFonts w:eastAsia="Times New Roman"/>
          <w:lang w:eastAsia="it-IT"/>
        </w:rPr>
      </w:pPr>
      <w:r w:rsidRPr="00FF73D4">
        <w:rPr>
          <w:rFonts w:eastAsia="Times New Roman"/>
          <w:lang w:eastAsia="it-IT"/>
        </w:rPr>
        <w:t xml:space="preserve">La prestazione affidata al professionista dovrà essere espletata </w:t>
      </w:r>
      <w:r>
        <w:rPr>
          <w:rFonts w:eastAsia="Times New Roman"/>
          <w:lang w:eastAsia="it-IT"/>
        </w:rPr>
        <w:t xml:space="preserve">entro le tempistiche stabilite dal RUP e </w:t>
      </w:r>
      <w:r>
        <w:rPr>
          <w:rFonts w:eastAsia="Times New Roman"/>
          <w:lang w:eastAsia="it-IT"/>
        </w:rPr>
        <w:t>per tutta la</w:t>
      </w:r>
      <w:r w:rsidRPr="00FF73D4">
        <w:rPr>
          <w:rFonts w:eastAsia="Times New Roman"/>
          <w:lang w:eastAsia="it-IT"/>
        </w:rPr>
        <w:t xml:space="preserve"> durata </w:t>
      </w:r>
      <w:r>
        <w:rPr>
          <w:rFonts w:eastAsia="Times New Roman"/>
          <w:lang w:eastAsia="it-IT"/>
        </w:rPr>
        <w:t xml:space="preserve">del </w:t>
      </w:r>
      <w:r w:rsidRPr="00FF73D4">
        <w:rPr>
          <w:rFonts w:eastAsia="Times New Roman"/>
          <w:lang w:eastAsia="it-IT"/>
        </w:rPr>
        <w:t>cantiere in oggetto</w:t>
      </w:r>
      <w:r>
        <w:rPr>
          <w:rFonts w:eastAsia="Times New Roman"/>
          <w:lang w:eastAsia="it-IT"/>
        </w:rPr>
        <w:t>, fino all’approvazione da parte della Provincia di Parma degli atti conclusivi dell’intervento</w:t>
      </w:r>
      <w:r w:rsidRPr="00FF73D4">
        <w:rPr>
          <w:rFonts w:eastAsia="Times New Roman"/>
          <w:lang w:eastAsia="it-IT"/>
        </w:rPr>
        <w:t>.</w:t>
      </w:r>
    </w:p>
    <w:p w:rsidR="00AB0FB5" w:rsidRDefault="00AB0FB5">
      <w:pPr>
        <w:pStyle w:val="Corpodeltesto21"/>
      </w:pPr>
    </w:p>
    <w:p w:rsidR="0059641E" w:rsidRPr="00FF73D4" w:rsidRDefault="0059641E" w:rsidP="0059641E">
      <w:pPr>
        <w:pStyle w:val="Corpodeltesto21"/>
        <w:rPr>
          <w:rFonts w:eastAsia="Times New Roman"/>
          <w:lang w:eastAsia="it-IT"/>
        </w:rPr>
      </w:pPr>
      <w:r w:rsidRPr="00FF73D4">
        <w:rPr>
          <w:rFonts w:eastAsia="Times New Roman"/>
          <w:lang w:eastAsia="it-IT"/>
        </w:rPr>
        <w:t xml:space="preserve">In caso di ritardato adempimento imputabile al Professionista viene stabilita una penale in misura giornaliera </w:t>
      </w:r>
      <w:r>
        <w:rPr>
          <w:rFonts w:eastAsia="Times New Roman"/>
          <w:lang w:eastAsia="it-IT"/>
        </w:rPr>
        <w:t xml:space="preserve">pari allo </w:t>
      </w:r>
      <w:r w:rsidRPr="00FF73D4">
        <w:rPr>
          <w:rFonts w:eastAsia="Times New Roman"/>
          <w:lang w:eastAsia="it-IT"/>
        </w:rPr>
        <w:t>0,3</w:t>
      </w:r>
      <w:r>
        <w:rPr>
          <w:rFonts w:eastAsia="Times New Roman"/>
          <w:lang w:eastAsia="it-IT"/>
        </w:rPr>
        <w:t xml:space="preserve"> </w:t>
      </w:r>
      <w:r w:rsidRPr="00FF73D4">
        <w:rPr>
          <w:rFonts w:eastAsia="Times New Roman"/>
          <w:lang w:eastAsia="it-IT"/>
        </w:rPr>
        <w:t xml:space="preserve">per mille dell’ammontare netto contrattuale. Le penali non </w:t>
      </w:r>
      <w:r>
        <w:rPr>
          <w:rFonts w:eastAsia="Times New Roman"/>
          <w:lang w:eastAsia="it-IT"/>
        </w:rPr>
        <w:t>potranno</w:t>
      </w:r>
      <w:r w:rsidRPr="00FF73D4">
        <w:rPr>
          <w:rFonts w:eastAsia="Times New Roman"/>
          <w:lang w:eastAsia="it-IT"/>
        </w:rPr>
        <w:t xml:space="preserve"> comunque superare, complessivamente, il 10% di detto ammontare netto contrattuale. Qualora l’importo delle penali </w:t>
      </w:r>
      <w:r>
        <w:rPr>
          <w:rFonts w:eastAsia="Times New Roman"/>
          <w:lang w:eastAsia="it-IT"/>
        </w:rPr>
        <w:t>dovesse superare</w:t>
      </w:r>
      <w:r w:rsidRPr="00FF73D4">
        <w:rPr>
          <w:rFonts w:eastAsia="Times New Roman"/>
          <w:lang w:eastAsia="it-IT"/>
        </w:rPr>
        <w:t xml:space="preserve"> la suddetta soglia (10% d</w:t>
      </w:r>
      <w:r>
        <w:rPr>
          <w:rFonts w:eastAsia="Times New Roman"/>
          <w:lang w:eastAsia="it-IT"/>
        </w:rPr>
        <w:t>ell’</w:t>
      </w:r>
      <w:r w:rsidRPr="00FF73D4">
        <w:rPr>
          <w:rFonts w:eastAsia="Times New Roman"/>
          <w:lang w:eastAsia="it-IT"/>
        </w:rPr>
        <w:t>ammontare netto contrattuale)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AB0FB5" w:rsidRDefault="00AB0FB5">
      <w:pPr>
        <w:pStyle w:val="Titolo1"/>
      </w:pPr>
      <w:bookmarkStart w:id="0" w:name="_GoBack"/>
      <w:bookmarkEnd w:id="0"/>
      <w:r>
        <w:lastRenderedPageBreak/>
        <w:t>Articolo 3 – Corrispettivo</w:t>
      </w:r>
    </w:p>
    <w:p w:rsidR="00AB0FB5" w:rsidRDefault="00AB0FB5">
      <w:pPr>
        <w:pStyle w:val="Corpodeltesto21"/>
      </w:pPr>
      <w:r>
        <w:rPr>
          <w:color w:val="000000"/>
          <w:shd w:val="clear" w:color="auto" w:fill="FFFFFF"/>
        </w:rPr>
        <w:t xml:space="preserve">Il corrispettivo spettante al professionista per lo svolgimento dell’incarico, calcolato in base alle vigenti tariffe nazionali degli ingegneri ed architetti (D.M. 17 giugno 2016, </w:t>
      </w:r>
      <w:proofErr w:type="spellStart"/>
      <w:r>
        <w:rPr>
          <w:color w:val="000000"/>
          <w:shd w:val="clear" w:color="auto" w:fill="FFFFFF"/>
        </w:rPr>
        <w:t>D.Lgs</w:t>
      </w:r>
      <w:proofErr w:type="spellEnd"/>
      <w:r>
        <w:rPr>
          <w:color w:val="000000"/>
          <w:shd w:val="clear" w:color="auto" w:fill="FFFFFF"/>
        </w:rPr>
        <w:t xml:space="preserve"> 50/2016 ex D.M. 143 del 31 ottobre 2013) e al netto del ribasso offerto in sede di procedura di affidamento è pari ad € </w:t>
      </w:r>
      <w:r w:rsidRPr="00D16351">
        <w:rPr>
          <w:noProof/>
          <w:color w:val="000000"/>
          <w:shd w:val="clear" w:color="auto" w:fill="FFFFFF"/>
        </w:rPr>
        <w:t>31.085,60</w:t>
      </w:r>
      <w:r>
        <w:rPr>
          <w:color w:val="000000"/>
          <w:shd w:val="clear" w:color="auto" w:fill="FFFFFF"/>
        </w:rPr>
        <w:t xml:space="preserve"> (oneri e I.V.A. inclus</w:t>
      </w:r>
      <w:r>
        <w:rPr>
          <w:rFonts w:eastAsia="Times New Roman"/>
          <w:color w:val="000000"/>
          <w:shd w:val="clear" w:color="auto" w:fill="FFFFFF"/>
        </w:rPr>
        <w:t>i</w:t>
      </w:r>
      <w:r>
        <w:rPr>
          <w:color w:val="000000"/>
          <w:shd w:val="clear" w:color="auto" w:fill="FFFFFF"/>
        </w:rPr>
        <w:t>).</w:t>
      </w:r>
    </w:p>
    <w:p w:rsidR="00AB0FB5" w:rsidRDefault="00AB0FB5">
      <w:pPr>
        <w:pStyle w:val="Corpodeltesto21"/>
      </w:pPr>
    </w:p>
    <w:p w:rsidR="00AB0FB5" w:rsidRDefault="00AB0FB5">
      <w:pPr>
        <w:pStyle w:val="Corpodeltesto21"/>
      </w:pPr>
      <w:r>
        <w:t>Tale importo è da considerarsi comprensivo delle spese ed è così suddiviso:</w:t>
      </w: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AB0FB5">
        <w:trPr>
          <w:trHeight w:val="315"/>
        </w:trPr>
        <w:tc>
          <w:tcPr>
            <w:tcW w:w="4823" w:type="dxa"/>
            <w:tcMar>
              <w:top w:w="0" w:type="dxa"/>
              <w:left w:w="30" w:type="dxa"/>
              <w:bottom w:w="0" w:type="dxa"/>
              <w:right w:w="30" w:type="dxa"/>
            </w:tcMar>
            <w:vAlign w:val="bottom"/>
          </w:tcPr>
          <w:p w:rsidR="00AB0FB5" w:rsidRDefault="00AB0FB5">
            <w:pPr>
              <w:pStyle w:val="Corpodeltesto21"/>
            </w:pPr>
            <w:r>
              <w:t>Compenso professionale</w:t>
            </w:r>
          </w:p>
        </w:tc>
        <w:tc>
          <w:tcPr>
            <w:tcW w:w="2665" w:type="dxa"/>
            <w:tcMar>
              <w:top w:w="0" w:type="dxa"/>
              <w:left w:w="30" w:type="dxa"/>
              <w:bottom w:w="0" w:type="dxa"/>
              <w:right w:w="30" w:type="dxa"/>
            </w:tcMar>
            <w:vAlign w:val="bottom"/>
          </w:tcPr>
          <w:p w:rsidR="00AB0FB5" w:rsidRDefault="00AB0FB5">
            <w:pPr>
              <w:pStyle w:val="Corpodeltesto21"/>
              <w:snapToGrid w:val="0"/>
              <w:jc w:val="right"/>
            </w:pPr>
          </w:p>
        </w:tc>
        <w:tc>
          <w:tcPr>
            <w:tcW w:w="2885" w:type="dxa"/>
            <w:tcMar>
              <w:top w:w="0" w:type="dxa"/>
              <w:left w:w="30" w:type="dxa"/>
              <w:bottom w:w="0" w:type="dxa"/>
              <w:right w:w="30" w:type="dxa"/>
            </w:tcMar>
            <w:vAlign w:val="bottom"/>
          </w:tcPr>
          <w:p w:rsidR="00AB0FB5" w:rsidRDefault="00AB0FB5">
            <w:pPr>
              <w:pStyle w:val="Corpodeltesto21"/>
              <w:jc w:val="right"/>
            </w:pPr>
            <w:r w:rsidRPr="00D16351">
              <w:rPr>
                <w:rFonts w:eastAsia="Times New Roman"/>
                <w:noProof/>
                <w:color w:val="000000"/>
                <w:shd w:val="clear" w:color="auto" w:fill="FFFFFF"/>
              </w:rPr>
              <w:t>22.175,96</w:t>
            </w:r>
          </w:p>
        </w:tc>
      </w:tr>
      <w:tr w:rsidR="00AB0FB5">
        <w:trPr>
          <w:trHeight w:val="315"/>
        </w:trPr>
        <w:tc>
          <w:tcPr>
            <w:tcW w:w="4823" w:type="dxa"/>
            <w:tcMar>
              <w:top w:w="0" w:type="dxa"/>
              <w:left w:w="30" w:type="dxa"/>
              <w:bottom w:w="0" w:type="dxa"/>
              <w:right w:w="30" w:type="dxa"/>
            </w:tcMar>
            <w:vAlign w:val="bottom"/>
          </w:tcPr>
          <w:p w:rsidR="00AB0FB5" w:rsidRDefault="00AB0FB5">
            <w:pPr>
              <w:pStyle w:val="Corpodeltesto21"/>
            </w:pPr>
            <w:r>
              <w:t>Altre spese ed oneri accessori</w:t>
            </w:r>
          </w:p>
        </w:tc>
        <w:tc>
          <w:tcPr>
            <w:tcW w:w="2665" w:type="dxa"/>
            <w:tcMar>
              <w:top w:w="0" w:type="dxa"/>
              <w:left w:w="30" w:type="dxa"/>
              <w:bottom w:w="0" w:type="dxa"/>
              <w:right w:w="30" w:type="dxa"/>
            </w:tcMar>
            <w:vAlign w:val="bottom"/>
          </w:tcPr>
          <w:p w:rsidR="00AB0FB5" w:rsidRDefault="00AB0FB5">
            <w:pPr>
              <w:pStyle w:val="Corpodeltesto21"/>
              <w:snapToGrid w:val="0"/>
              <w:jc w:val="right"/>
            </w:pPr>
          </w:p>
        </w:tc>
        <w:tc>
          <w:tcPr>
            <w:tcW w:w="2885" w:type="dxa"/>
            <w:tcMar>
              <w:top w:w="0" w:type="dxa"/>
              <w:left w:w="30" w:type="dxa"/>
              <w:bottom w:w="0" w:type="dxa"/>
              <w:right w:w="30" w:type="dxa"/>
            </w:tcMar>
            <w:vAlign w:val="bottom"/>
          </w:tcPr>
          <w:p w:rsidR="00AB0FB5" w:rsidRDefault="00AB0FB5">
            <w:pPr>
              <w:pStyle w:val="Corpodeltesto21"/>
              <w:jc w:val="right"/>
            </w:pPr>
            <w:r w:rsidRPr="00D16351">
              <w:rPr>
                <w:rFonts w:eastAsia="Times New Roman"/>
                <w:noProof/>
                <w:color w:val="000000"/>
                <w:shd w:val="clear" w:color="auto" w:fill="FFFFFF"/>
              </w:rPr>
              <w:t>2.324,04</w:t>
            </w:r>
            <w:r>
              <w:rPr>
                <w:color w:val="000000"/>
                <w:shd w:val="clear" w:color="auto" w:fill="FFFFFF"/>
              </w:rPr>
              <w:t xml:space="preserve"> </w:t>
            </w:r>
            <w:r>
              <w:rPr>
                <w:rFonts w:eastAsia="Times New Roman"/>
                <w:color w:val="000000"/>
                <w:shd w:val="clear" w:color="auto" w:fill="FFFFFF"/>
              </w:rPr>
              <w:t>€</w:t>
            </w:r>
          </w:p>
        </w:tc>
      </w:tr>
      <w:tr w:rsidR="00AB0FB5">
        <w:trPr>
          <w:trHeight w:val="315"/>
        </w:trPr>
        <w:tc>
          <w:tcPr>
            <w:tcW w:w="4823" w:type="dxa"/>
            <w:tcMar>
              <w:top w:w="0" w:type="dxa"/>
              <w:left w:w="30" w:type="dxa"/>
              <w:bottom w:w="0" w:type="dxa"/>
              <w:right w:w="30" w:type="dxa"/>
            </w:tcMar>
            <w:vAlign w:val="bottom"/>
          </w:tcPr>
          <w:p w:rsidR="00AB0FB5" w:rsidRDefault="00AB0FB5">
            <w:pPr>
              <w:pStyle w:val="Corpodeltesto21"/>
            </w:pPr>
            <w:r>
              <w:t>Cassa previdenziale</w:t>
            </w:r>
          </w:p>
        </w:tc>
        <w:tc>
          <w:tcPr>
            <w:tcW w:w="2665" w:type="dxa"/>
            <w:tcMar>
              <w:top w:w="0" w:type="dxa"/>
              <w:left w:w="30" w:type="dxa"/>
              <w:bottom w:w="0" w:type="dxa"/>
              <w:right w:w="30" w:type="dxa"/>
            </w:tcMar>
            <w:vAlign w:val="bottom"/>
          </w:tcPr>
          <w:p w:rsidR="00AB0FB5" w:rsidRDefault="00AB0FB5">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AB0FB5" w:rsidRDefault="00AB0FB5">
            <w:pPr>
              <w:pStyle w:val="Corpodeltesto21"/>
              <w:jc w:val="right"/>
            </w:pPr>
            <w:r w:rsidRPr="00D16351">
              <w:rPr>
                <w:rFonts w:eastAsia="Times New Roman"/>
                <w:noProof/>
                <w:color w:val="000000"/>
                <w:shd w:val="clear" w:color="auto" w:fill="FFFFFF"/>
              </w:rPr>
              <w:t>980,00</w:t>
            </w:r>
            <w:r>
              <w:rPr>
                <w:color w:val="000000"/>
                <w:shd w:val="clear" w:color="auto" w:fill="FFFFFF"/>
              </w:rPr>
              <w:t xml:space="preserve"> </w:t>
            </w:r>
            <w:r>
              <w:rPr>
                <w:rFonts w:eastAsia="Times New Roman"/>
                <w:color w:val="000000"/>
                <w:shd w:val="clear" w:color="auto" w:fill="FFFFFF"/>
              </w:rPr>
              <w:t>€</w:t>
            </w:r>
          </w:p>
        </w:tc>
      </w:tr>
      <w:tr w:rsidR="00AB0FB5">
        <w:trPr>
          <w:trHeight w:val="315"/>
        </w:trPr>
        <w:tc>
          <w:tcPr>
            <w:tcW w:w="4823" w:type="dxa"/>
            <w:tcBorders>
              <w:top w:val="single" w:sz="2" w:space="0" w:color="000000"/>
            </w:tcBorders>
            <w:tcMar>
              <w:top w:w="0" w:type="dxa"/>
              <w:left w:w="28" w:type="dxa"/>
              <w:bottom w:w="0" w:type="dxa"/>
              <w:right w:w="28" w:type="dxa"/>
            </w:tcMar>
            <w:vAlign w:val="bottom"/>
          </w:tcPr>
          <w:p w:rsidR="00AB0FB5" w:rsidRDefault="00AB0FB5">
            <w:pPr>
              <w:pStyle w:val="Corpodeltesto21"/>
            </w:pPr>
            <w:r>
              <w:t>Imponibile IVA</w:t>
            </w:r>
          </w:p>
        </w:tc>
        <w:tc>
          <w:tcPr>
            <w:tcW w:w="2665" w:type="dxa"/>
            <w:tcBorders>
              <w:top w:val="single" w:sz="2" w:space="0" w:color="000000"/>
            </w:tcBorders>
            <w:tcMar>
              <w:top w:w="0" w:type="dxa"/>
              <w:left w:w="28" w:type="dxa"/>
              <w:bottom w:w="0" w:type="dxa"/>
              <w:right w:w="28" w:type="dxa"/>
            </w:tcMar>
            <w:vAlign w:val="bottom"/>
          </w:tcPr>
          <w:p w:rsidR="00AB0FB5" w:rsidRDefault="00AB0FB5">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AB0FB5" w:rsidRDefault="00AB0FB5">
            <w:pPr>
              <w:pStyle w:val="Corpodeltesto21"/>
              <w:jc w:val="right"/>
            </w:pPr>
            <w:r w:rsidRPr="00D16351">
              <w:rPr>
                <w:rFonts w:eastAsia="Times New Roman"/>
                <w:noProof/>
                <w:color w:val="000000"/>
                <w:shd w:val="clear" w:color="auto" w:fill="FFFFFF"/>
              </w:rPr>
              <w:t>25.480,00</w:t>
            </w:r>
            <w:r>
              <w:rPr>
                <w:color w:val="000000"/>
                <w:shd w:val="clear" w:color="auto" w:fill="FFFFFF"/>
              </w:rPr>
              <w:t xml:space="preserve"> </w:t>
            </w:r>
            <w:r>
              <w:rPr>
                <w:rFonts w:eastAsia="Times New Roman"/>
                <w:color w:val="000000"/>
                <w:shd w:val="clear" w:color="auto" w:fill="FFFFFF"/>
              </w:rPr>
              <w:t>€</w:t>
            </w:r>
          </w:p>
        </w:tc>
      </w:tr>
      <w:tr w:rsidR="00AB0FB5">
        <w:trPr>
          <w:trHeight w:val="315"/>
        </w:trPr>
        <w:tc>
          <w:tcPr>
            <w:tcW w:w="4823" w:type="dxa"/>
            <w:tcMar>
              <w:top w:w="0" w:type="dxa"/>
              <w:left w:w="30" w:type="dxa"/>
              <w:bottom w:w="0" w:type="dxa"/>
              <w:right w:w="30" w:type="dxa"/>
            </w:tcMar>
            <w:vAlign w:val="bottom"/>
          </w:tcPr>
          <w:p w:rsidR="00AB0FB5" w:rsidRDefault="00AB0FB5">
            <w:pPr>
              <w:pStyle w:val="Corpodeltesto21"/>
            </w:pPr>
            <w:r>
              <w:t>IVA</w:t>
            </w:r>
          </w:p>
        </w:tc>
        <w:tc>
          <w:tcPr>
            <w:tcW w:w="2665" w:type="dxa"/>
            <w:tcMar>
              <w:top w:w="0" w:type="dxa"/>
              <w:left w:w="30" w:type="dxa"/>
              <w:bottom w:w="0" w:type="dxa"/>
              <w:right w:w="30" w:type="dxa"/>
            </w:tcMar>
            <w:vAlign w:val="bottom"/>
          </w:tcPr>
          <w:p w:rsidR="00AB0FB5" w:rsidRDefault="00AB0FB5">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AB0FB5" w:rsidRDefault="00AB0FB5">
            <w:pPr>
              <w:pStyle w:val="Corpodeltesto21"/>
              <w:jc w:val="right"/>
            </w:pPr>
            <w:r w:rsidRPr="00D16351">
              <w:rPr>
                <w:rFonts w:eastAsia="Times New Roman"/>
                <w:noProof/>
                <w:color w:val="000000"/>
                <w:shd w:val="clear" w:color="auto" w:fill="FFFFFF"/>
              </w:rPr>
              <w:t>5.605,60</w:t>
            </w:r>
            <w:r>
              <w:rPr>
                <w:color w:val="000000"/>
                <w:shd w:val="clear" w:color="auto" w:fill="FFFFFF"/>
              </w:rPr>
              <w:t xml:space="preserve"> </w:t>
            </w:r>
            <w:r>
              <w:rPr>
                <w:rFonts w:eastAsia="Times New Roman"/>
                <w:color w:val="000000"/>
                <w:shd w:val="clear" w:color="auto" w:fill="FFFFFF"/>
              </w:rPr>
              <w:t>€</w:t>
            </w:r>
          </w:p>
        </w:tc>
      </w:tr>
      <w:tr w:rsidR="00AB0FB5">
        <w:trPr>
          <w:trHeight w:val="315"/>
        </w:trPr>
        <w:tc>
          <w:tcPr>
            <w:tcW w:w="4823" w:type="dxa"/>
            <w:tcBorders>
              <w:top w:val="single" w:sz="2" w:space="0" w:color="000000"/>
            </w:tcBorders>
            <w:tcMar>
              <w:top w:w="0" w:type="dxa"/>
              <w:left w:w="28" w:type="dxa"/>
              <w:bottom w:w="0" w:type="dxa"/>
              <w:right w:w="28" w:type="dxa"/>
            </w:tcMar>
            <w:vAlign w:val="bottom"/>
          </w:tcPr>
          <w:p w:rsidR="00AB0FB5" w:rsidRDefault="00AB0FB5">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AB0FB5" w:rsidRDefault="00AB0FB5">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AB0FB5" w:rsidRDefault="00AB0FB5">
            <w:pPr>
              <w:pStyle w:val="Corpodeltesto21"/>
              <w:jc w:val="right"/>
            </w:pPr>
            <w:r w:rsidRPr="00D16351">
              <w:rPr>
                <w:noProof/>
                <w:color w:val="000000"/>
                <w:shd w:val="clear" w:color="auto" w:fill="FFFFFF"/>
              </w:rPr>
              <w:t>31.085,60</w:t>
            </w:r>
            <w:r>
              <w:rPr>
                <w:b/>
                <w:bCs/>
                <w:color w:val="000000"/>
                <w:spacing w:val="10"/>
                <w:kern w:val="3"/>
                <w:shd w:val="clear" w:color="auto" w:fill="FFFFFF"/>
              </w:rPr>
              <w:t xml:space="preserve"> </w:t>
            </w:r>
            <w:r>
              <w:rPr>
                <w:rFonts w:eastAsia="Times New Roman"/>
                <w:b/>
                <w:color w:val="000000"/>
                <w:shd w:val="clear" w:color="auto" w:fill="FFFFFF"/>
              </w:rPr>
              <w:t>€</w:t>
            </w:r>
          </w:p>
        </w:tc>
      </w:tr>
    </w:tbl>
    <w:p w:rsidR="00AB0FB5" w:rsidRDefault="00AB0FB5">
      <w:pPr>
        <w:pStyle w:val="Titolo1"/>
      </w:pPr>
      <w:r>
        <w:t>Articolo 4 – Pagamenti</w:t>
      </w:r>
    </w:p>
    <w:p w:rsidR="00AB0FB5" w:rsidRDefault="00AB0FB5">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AB0FB5" w:rsidRDefault="00AB0FB5">
      <w:pPr>
        <w:pStyle w:val="Corpodeltesto21"/>
      </w:pPr>
    </w:p>
    <w:p w:rsidR="00AB0FB5" w:rsidRDefault="00AB0FB5">
      <w:pPr>
        <w:pStyle w:val="Corpodeltesto21"/>
      </w:pPr>
      <w:r>
        <w:t>I pagamenti verranno corrisposti come di seguito:</w:t>
      </w:r>
    </w:p>
    <w:p w:rsidR="00AB0FB5" w:rsidRDefault="00AB0FB5">
      <w:pPr>
        <w:pStyle w:val="Corpodeltesto21"/>
      </w:pPr>
      <w:r w:rsidRPr="00D16351">
        <w:rPr>
          <w:noProof/>
        </w:rPr>
        <w:t>- una percentuale pari al 40,00% , corrispondente a € 12.434,24 (oneri e I.V.A. inclusi),  all’approvazione verifiche e collaudi</w:t>
      </w:r>
    </w:p>
    <w:p w:rsidR="00AB0FB5" w:rsidRDefault="00AB0FB5">
      <w:pPr>
        <w:pStyle w:val="Corpodeltesto21"/>
      </w:pPr>
    </w:p>
    <w:p w:rsidR="00AB0FB5" w:rsidRDefault="00AB0FB5">
      <w:pPr>
        <w:pStyle w:val="Corpodeltesto21"/>
      </w:pPr>
      <w:r>
        <w:rPr>
          <w:shd w:val="clear" w:color="auto" w:fill="FFFFFF"/>
        </w:rPr>
        <w:t xml:space="preserve">La fattura dovrà riportare il numero dell’atto di affidamento, il codice CIG e il codice CUP </w:t>
      </w:r>
      <w:r>
        <w:rPr>
          <w:rFonts w:eastAsia="Times New Roman"/>
          <w:shd w:val="clear" w:color="auto" w:fill="FFFFFF"/>
        </w:rPr>
        <w:t xml:space="preserve">collegati </w:t>
      </w:r>
      <w:r>
        <w:rPr>
          <w:shd w:val="clear" w:color="auto" w:fill="FFFFFF"/>
        </w:rPr>
        <w:t>al presente incarico.</w:t>
      </w:r>
    </w:p>
    <w:p w:rsidR="00AB0FB5" w:rsidRDefault="00AB0FB5">
      <w:pPr>
        <w:pStyle w:val="Corpodeltesto21"/>
      </w:pPr>
    </w:p>
    <w:p w:rsidR="00AB0FB5" w:rsidRDefault="00AB0FB5">
      <w:pPr>
        <w:pStyle w:val="Corpodeltesto21"/>
      </w:pPr>
      <w:r>
        <w:t xml:space="preserve">La liquidazione delle fatture </w:t>
      </w:r>
      <w:r>
        <w:rPr>
          <w:rFonts w:eastAsia="Times New Roman"/>
        </w:rPr>
        <w:t xml:space="preserve">rimane </w:t>
      </w:r>
      <w:r>
        <w:t>subordinata all’acquisizione, con esito regolare, dei documenti (DURC) attestanti la regolarità contributiva.</w:t>
      </w:r>
    </w:p>
    <w:p w:rsidR="00AB0FB5" w:rsidRDefault="00AB0FB5">
      <w:pPr>
        <w:pStyle w:val="Titolo1"/>
      </w:pPr>
      <w:r>
        <w:t>Articolo 5 - Tracciabilità dei flussi finanziari</w:t>
      </w:r>
    </w:p>
    <w:p w:rsidR="00AB0FB5" w:rsidRDefault="00AB0FB5">
      <w:pPr>
        <w:pStyle w:val="Corpodeltesto21"/>
      </w:pPr>
      <w:r>
        <w:t>I pagamenti effettuati in dipendenza del presente contratto sono effettuati mediante accredito su apposito conto corrente bancario ai sensi dell’art. 3 della Legge 13.08.2010, n. 136. Il professionista incaricato deve comunicare a questo ente gli estremi identificativi del conto corrente di cui al precedente comma, nonché le generalità ed il codice fiscale delle persone delegate ad operare su di esso. È fatto obbligo al professionista,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AB0FB5" w:rsidRDefault="00AB0FB5">
      <w:pPr>
        <w:pStyle w:val="Titolo1"/>
      </w:pPr>
      <w:r>
        <w:t>Articolo 6 - Controversie</w:t>
      </w:r>
    </w:p>
    <w:p w:rsidR="00AB0FB5" w:rsidRDefault="00AB0FB5">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AB0FB5" w:rsidRDefault="00AB0FB5">
      <w:pPr>
        <w:pStyle w:val="Titolo1"/>
      </w:pPr>
      <w:r>
        <w:lastRenderedPageBreak/>
        <w:t>Articolo 7 - Contratto</w:t>
      </w:r>
    </w:p>
    <w:p w:rsidR="00AB0FB5" w:rsidRDefault="00AB0FB5">
      <w:pPr>
        <w:pStyle w:val="Corpodeltesto21"/>
      </w:pPr>
      <w:r>
        <w:t>Il presente disciplinare d’incarico, redatto in forma di scrittura privata, è da ritornare all’Amministrazione e sarà registrata in caso d’uso, ai sensi di legge, a cura ed a spese della parte richiedente.</w:t>
      </w:r>
    </w:p>
    <w:p w:rsidR="00AB0FB5" w:rsidRDefault="00AB0FB5">
      <w:pPr>
        <w:pStyle w:val="Titolo1"/>
      </w:pPr>
      <w:r>
        <w:t>Articolo 8 – Trattamento dei dati personali</w:t>
      </w:r>
    </w:p>
    <w:p w:rsidR="00AB0FB5" w:rsidRDefault="00AB0FB5" w:rsidP="00947338">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AB0FB5" w:rsidRDefault="00AB0FB5" w:rsidP="00947338">
      <w:pPr>
        <w:pStyle w:val="Corpodeltesto21"/>
      </w:pPr>
    </w:p>
    <w:p w:rsidR="00AB0FB5" w:rsidRDefault="00AB0FB5" w:rsidP="00947338">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AB0FB5" w:rsidRDefault="00AB0FB5" w:rsidP="00947338">
      <w:pPr>
        <w:pStyle w:val="Corpodeltesto21"/>
      </w:pPr>
    </w:p>
    <w:p w:rsidR="00AB0FB5" w:rsidRDefault="00AB0FB5" w:rsidP="00947338">
      <w:pPr>
        <w:pStyle w:val="Corpodeltesto21"/>
      </w:pPr>
      <w:r>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AB0FB5" w:rsidRDefault="00AB0FB5" w:rsidP="00947338">
      <w:pPr>
        <w:pStyle w:val="Corpodeltesto21"/>
      </w:pPr>
    </w:p>
    <w:p w:rsidR="00AB0FB5" w:rsidRDefault="00AB0FB5" w:rsidP="00947338">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AB0FB5" w:rsidRDefault="00AB0FB5">
      <w:pPr>
        <w:pStyle w:val="Titolo1"/>
      </w:pPr>
      <w:r>
        <w:t>Articolo 9 – Aspetti generali</w:t>
      </w:r>
    </w:p>
    <w:p w:rsidR="00AB0FB5" w:rsidRDefault="00AB0FB5" w:rsidP="00947338">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AB0FB5" w:rsidRDefault="00AB0FB5" w:rsidP="00947338">
      <w:pPr>
        <w:pStyle w:val="Corpodeltesto21"/>
      </w:pPr>
    </w:p>
    <w:p w:rsidR="00AB0FB5" w:rsidRDefault="00AB0FB5" w:rsidP="00947338">
      <w:pPr>
        <w:pStyle w:val="Corpodeltesto21"/>
        <w:numPr>
          <w:ilvl w:val="0"/>
          <w:numId w:val="7"/>
        </w:numPr>
        <w:ind w:left="0" w:firstLine="0"/>
      </w:pPr>
      <w:r>
        <w:t>L’obbligo di cui al precedente comma sussiste, altresì, relativamente a tutto il materiale originario o predisposto in esecuzione del Contratto.</w:t>
      </w:r>
    </w:p>
    <w:p w:rsidR="00AB0FB5" w:rsidRDefault="00AB0FB5" w:rsidP="00947338">
      <w:pPr>
        <w:pStyle w:val="Corpodeltesto21"/>
        <w:numPr>
          <w:ilvl w:val="0"/>
          <w:numId w:val="7"/>
        </w:numPr>
        <w:ind w:left="0" w:firstLine="0"/>
      </w:pPr>
    </w:p>
    <w:p w:rsidR="00AB0FB5" w:rsidRDefault="00AB0FB5" w:rsidP="00947338">
      <w:pPr>
        <w:pStyle w:val="Corpodeltesto21"/>
        <w:numPr>
          <w:ilvl w:val="0"/>
          <w:numId w:val="7"/>
        </w:numPr>
        <w:ind w:left="0" w:firstLine="0"/>
      </w:pPr>
      <w:r>
        <w:t>L’obbligo di cui ai precedenti paragrafi non concerne i dati che siano o divengano di pubblico dominio.</w:t>
      </w:r>
    </w:p>
    <w:p w:rsidR="00AB0FB5" w:rsidRDefault="00AB0FB5" w:rsidP="00947338">
      <w:pPr>
        <w:pStyle w:val="Corpodeltesto21"/>
      </w:pPr>
    </w:p>
    <w:p w:rsidR="00AB0FB5" w:rsidRDefault="00AB0FB5" w:rsidP="00947338">
      <w:pPr>
        <w:pStyle w:val="Corpodeltesto21"/>
        <w:numPr>
          <w:ilvl w:val="0"/>
          <w:numId w:val="2"/>
        </w:numPr>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AB0FB5" w:rsidRDefault="00AB0FB5" w:rsidP="00947338">
      <w:pPr>
        <w:pStyle w:val="Corpodeltesto21"/>
      </w:pPr>
    </w:p>
    <w:p w:rsidR="00AB0FB5" w:rsidRDefault="00AB0FB5" w:rsidP="00947338">
      <w:pPr>
        <w:pStyle w:val="Corpodeltesto21"/>
        <w:numPr>
          <w:ilvl w:val="0"/>
          <w:numId w:val="2"/>
        </w:numPr>
        <w:ind w:left="0" w:firstLine="0"/>
      </w:pPr>
      <w:r>
        <w:t>L’operatore economico può utilizzare servizi di cloud pubblici ove memorizzare i dati e le informazioni trattate nell'espletamento del lavoro affidato, solo previa autorizzazione dell’Ente.</w:t>
      </w:r>
    </w:p>
    <w:p w:rsidR="00AB0FB5" w:rsidRDefault="00AB0FB5" w:rsidP="00947338">
      <w:pPr>
        <w:pStyle w:val="Corpodeltesto21"/>
      </w:pPr>
    </w:p>
    <w:p w:rsidR="00AB0FB5" w:rsidRDefault="00AB0FB5" w:rsidP="00947338">
      <w:pPr>
        <w:pStyle w:val="Corpodeltesto21"/>
        <w:numPr>
          <w:ilvl w:val="0"/>
          <w:numId w:val="2"/>
        </w:numPr>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AB0FB5" w:rsidRDefault="00AB0FB5" w:rsidP="00947338">
      <w:pPr>
        <w:pStyle w:val="Corpodeltesto21"/>
      </w:pPr>
    </w:p>
    <w:p w:rsidR="00AB0FB5" w:rsidRDefault="00AB0FB5" w:rsidP="00947338">
      <w:pPr>
        <w:pStyle w:val="Corpodeltesto21"/>
        <w:numPr>
          <w:ilvl w:val="0"/>
          <w:numId w:val="2"/>
        </w:numPr>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AB0FB5" w:rsidRDefault="00AB0FB5" w:rsidP="00947338">
      <w:pPr>
        <w:pStyle w:val="Corpodeltesto21"/>
        <w:numPr>
          <w:ilvl w:val="0"/>
          <w:numId w:val="2"/>
        </w:numPr>
        <w:ind w:left="0" w:firstLine="0"/>
      </w:pPr>
    </w:p>
    <w:p w:rsidR="00AB0FB5" w:rsidRDefault="00AB0FB5" w:rsidP="00947338">
      <w:pPr>
        <w:pStyle w:val="Corpodeltesto21"/>
        <w:numPr>
          <w:ilvl w:val="0"/>
          <w:numId w:val="2"/>
        </w:numPr>
        <w:ind w:left="0" w:firstLine="0"/>
      </w:pPr>
      <w:r>
        <w:t>Sarà possibile ogni operazione di auditing da parte della Amministrazione attinente alle procedure adottate dal Contraente in materia di riservatezza e degli altri obblighi assunti dal presente contratto.</w:t>
      </w:r>
    </w:p>
    <w:p w:rsidR="00AB0FB5" w:rsidRDefault="00AB0FB5" w:rsidP="00947338">
      <w:pPr>
        <w:pStyle w:val="Corpodeltesto21"/>
      </w:pPr>
    </w:p>
    <w:p w:rsidR="00AB0FB5" w:rsidRDefault="00AB0FB5" w:rsidP="00947338">
      <w:pPr>
        <w:pStyle w:val="Corpodeltesto21"/>
        <w:numPr>
          <w:ilvl w:val="0"/>
          <w:numId w:val="2"/>
        </w:numPr>
        <w:ind w:left="0" w:firstLine="0"/>
      </w:pPr>
      <w:r>
        <w:t>L’operatore economico non potrà conservare copia di dati e programmi della Amministrazione, né alcuna documentazione inerente ad essi dopo la scadenza del Contratto e dovrà, su richiesta, ritrasmetterli all'Amministrazione.</w:t>
      </w:r>
    </w:p>
    <w:p w:rsidR="00AB0FB5" w:rsidRDefault="00AB0FB5">
      <w:pPr>
        <w:pStyle w:val="Corpodeltesto21"/>
      </w:pPr>
    </w:p>
    <w:p w:rsidR="00AB0FB5" w:rsidRDefault="00AB0FB5">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AB0FB5">
        <w:tc>
          <w:tcPr>
            <w:tcW w:w="5209" w:type="dxa"/>
            <w:tcMar>
              <w:top w:w="0" w:type="dxa"/>
              <w:left w:w="108" w:type="dxa"/>
              <w:bottom w:w="0" w:type="dxa"/>
              <w:right w:w="108" w:type="dxa"/>
            </w:tcMar>
          </w:tcPr>
          <w:p w:rsidR="00AB0FB5" w:rsidRDefault="00AB0FB5">
            <w:pPr>
              <w:pStyle w:val="Standard"/>
              <w:jc w:val="center"/>
              <w:rPr>
                <w:rFonts w:ascii="Verdana" w:hAnsi="Verdana" w:cs="Verdana"/>
              </w:rPr>
            </w:pPr>
            <w:r>
              <w:rPr>
                <w:rFonts w:ascii="Verdana" w:hAnsi="Verdana" w:cs="Verdana"/>
              </w:rPr>
              <w:t>P/La PROVINCIA DI PARMA</w:t>
            </w:r>
          </w:p>
          <w:p w:rsidR="00AB0FB5" w:rsidRDefault="00AB0FB5">
            <w:pPr>
              <w:pStyle w:val="Standard"/>
              <w:jc w:val="center"/>
              <w:rPr>
                <w:rFonts w:ascii="Verdana" w:hAnsi="Verdana" w:cs="Verdana"/>
              </w:rPr>
            </w:pPr>
            <w:r>
              <w:rPr>
                <w:rFonts w:ascii="Verdana" w:hAnsi="Verdana" w:cs="Verdana"/>
              </w:rPr>
              <w:t>Il Responsabile U.O.</w:t>
            </w:r>
          </w:p>
          <w:p w:rsidR="00AB0FB5" w:rsidRDefault="00AB0FB5">
            <w:pPr>
              <w:pStyle w:val="Standard"/>
              <w:jc w:val="center"/>
              <w:rPr>
                <w:rFonts w:ascii="Verdana" w:hAnsi="Verdana" w:cs="Verdana"/>
              </w:rPr>
            </w:pPr>
            <w:r>
              <w:rPr>
                <w:rFonts w:ascii="Verdana" w:hAnsi="Verdana" w:cs="Verdana"/>
              </w:rPr>
              <w:t>Edilizia Scolastica</w:t>
            </w:r>
          </w:p>
          <w:p w:rsidR="00AB0FB5" w:rsidRDefault="00AB0FB5">
            <w:pPr>
              <w:pStyle w:val="Standard"/>
              <w:jc w:val="center"/>
              <w:rPr>
                <w:rFonts w:ascii="Verdana" w:hAnsi="Verdana" w:cs="Verdana"/>
              </w:rPr>
            </w:pPr>
            <w:r>
              <w:rPr>
                <w:rFonts w:ascii="Verdana" w:hAnsi="Verdana" w:cs="Verdana"/>
              </w:rPr>
              <w:t>Ing. Paola Cassinelli</w:t>
            </w:r>
          </w:p>
          <w:p w:rsidR="00AB0FB5" w:rsidRDefault="00AB0FB5">
            <w:pPr>
              <w:pStyle w:val="Standard"/>
              <w:jc w:val="center"/>
              <w:rPr>
                <w:rFonts w:ascii="Verdana" w:eastAsia="Verdana" w:hAnsi="Verdana" w:cs="Verdana"/>
              </w:rPr>
            </w:pPr>
          </w:p>
        </w:tc>
        <w:tc>
          <w:tcPr>
            <w:tcW w:w="5059" w:type="dxa"/>
            <w:tcMar>
              <w:top w:w="0" w:type="dxa"/>
              <w:left w:w="108" w:type="dxa"/>
              <w:bottom w:w="0" w:type="dxa"/>
              <w:right w:w="108" w:type="dxa"/>
            </w:tcMar>
          </w:tcPr>
          <w:p w:rsidR="00AB0FB5" w:rsidRPr="00B311DD" w:rsidRDefault="00AB0FB5">
            <w:pPr>
              <w:pStyle w:val="Standard"/>
              <w:jc w:val="center"/>
              <w:rPr>
                <w:rFonts w:ascii="Verdana" w:hAnsi="Verdana" w:cs="Verdana"/>
              </w:rPr>
            </w:pPr>
            <w:r>
              <w:rPr>
                <w:rFonts w:ascii="Verdana" w:hAnsi="Verdana" w:cs="Verdana"/>
              </w:rPr>
              <w:t>Il professionista incaricato</w:t>
            </w:r>
          </w:p>
          <w:p w:rsidR="00AB0FB5" w:rsidRPr="00B311DD" w:rsidRDefault="00AB0FB5" w:rsidP="00B311DD">
            <w:pPr>
              <w:pStyle w:val="Standard"/>
              <w:jc w:val="center"/>
              <w:rPr>
                <w:rFonts w:ascii="Verdana" w:hAnsi="Verdana" w:cs="Verdana"/>
              </w:rPr>
            </w:pPr>
            <w:r w:rsidRPr="00D16351">
              <w:rPr>
                <w:rFonts w:ascii="Verdana" w:hAnsi="Verdana" w:cs="Verdana"/>
                <w:noProof/>
              </w:rPr>
              <w:t>Ing.</w:t>
            </w:r>
            <w:r w:rsidRPr="00B311DD">
              <w:rPr>
                <w:rFonts w:ascii="Verdana" w:hAnsi="Verdana" w:cs="Verdana"/>
              </w:rPr>
              <w:t xml:space="preserve"> </w:t>
            </w:r>
            <w:r w:rsidRPr="00D16351">
              <w:rPr>
                <w:rFonts w:ascii="Verdana" w:hAnsi="Verdana" w:cs="Verdana"/>
                <w:noProof/>
              </w:rPr>
              <w:t>Alessandro</w:t>
            </w:r>
            <w:r w:rsidRPr="00B311DD">
              <w:rPr>
                <w:rFonts w:ascii="Verdana" w:hAnsi="Verdana" w:cs="Verdana"/>
              </w:rPr>
              <w:t xml:space="preserve"> </w:t>
            </w:r>
            <w:r w:rsidRPr="00D16351">
              <w:rPr>
                <w:rFonts w:ascii="Verdana" w:hAnsi="Verdana" w:cs="Verdana"/>
                <w:noProof/>
              </w:rPr>
              <w:t>Di Stasi</w:t>
            </w:r>
          </w:p>
          <w:p w:rsidR="00AB0FB5" w:rsidRDefault="00AB0FB5">
            <w:pPr>
              <w:pStyle w:val="Corpodeltesto21"/>
              <w:jc w:val="center"/>
            </w:pPr>
          </w:p>
        </w:tc>
      </w:tr>
    </w:tbl>
    <w:p w:rsidR="00AB0FB5" w:rsidRDefault="00AB0FB5">
      <w:pPr>
        <w:pStyle w:val="Titolo3"/>
        <w:ind w:left="567"/>
        <w:jc w:val="both"/>
      </w:pPr>
    </w:p>
    <w:sectPr w:rsidR="00AB0FB5">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FB4" w:rsidRDefault="008D3FB4">
      <w:r>
        <w:separator/>
      </w:r>
    </w:p>
  </w:endnote>
  <w:endnote w:type="continuationSeparator" w:id="0">
    <w:p w:rsidR="008D3FB4" w:rsidRDefault="008D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FB4" w:rsidRDefault="008D3FB4">
      <w:r>
        <w:rPr>
          <w:color w:val="000000"/>
        </w:rPr>
        <w:separator/>
      </w:r>
    </w:p>
  </w:footnote>
  <w:footnote w:type="continuationSeparator" w:id="0">
    <w:p w:rsidR="008D3FB4" w:rsidRDefault="008D3F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2"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2"/>
  </w:num>
  <w:num w:numId="3">
    <w:abstractNumId w:val="1"/>
  </w:num>
  <w:num w:numId="4">
    <w:abstractNumId w:val="3"/>
  </w:num>
  <w:num w:numId="5">
    <w:abstractNumId w:val="1"/>
  </w:num>
  <w:num w:numId="6">
    <w:abstractNumId w:val="3"/>
  </w:num>
  <w:num w:numId="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14C41"/>
    <w:rsid w:val="000454CB"/>
    <w:rsid w:val="00073AA4"/>
    <w:rsid w:val="00080408"/>
    <w:rsid w:val="000D7CCB"/>
    <w:rsid w:val="000E30D6"/>
    <w:rsid w:val="003A63DD"/>
    <w:rsid w:val="004422EC"/>
    <w:rsid w:val="0059641E"/>
    <w:rsid w:val="005B58C8"/>
    <w:rsid w:val="005D34B9"/>
    <w:rsid w:val="006C1D50"/>
    <w:rsid w:val="006F2D66"/>
    <w:rsid w:val="00727B78"/>
    <w:rsid w:val="007C3C57"/>
    <w:rsid w:val="00852C05"/>
    <w:rsid w:val="00856940"/>
    <w:rsid w:val="00883A0F"/>
    <w:rsid w:val="008D3FB4"/>
    <w:rsid w:val="008E16FA"/>
    <w:rsid w:val="00947338"/>
    <w:rsid w:val="00A47FCF"/>
    <w:rsid w:val="00AB0FB5"/>
    <w:rsid w:val="00B311DD"/>
    <w:rsid w:val="00B54E6E"/>
    <w:rsid w:val="00C03745"/>
    <w:rsid w:val="00C34F36"/>
    <w:rsid w:val="00C56EF2"/>
    <w:rsid w:val="00D14B38"/>
    <w:rsid w:val="00D54134"/>
    <w:rsid w:val="00D7148A"/>
    <w:rsid w:val="00D94A3B"/>
    <w:rsid w:val="00E82018"/>
    <w:rsid w:val="00E83CAD"/>
    <w:rsid w:val="00EA4567"/>
    <w:rsid w:val="00EE71EC"/>
    <w:rsid w:val="00F64FC3"/>
    <w:rsid w:val="00FD0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EC2C8"/>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CD247-F3B7-4701-9742-9454636E4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2525</Words>
  <Characters>14399</Characters>
  <Application>Microsoft Office Word</Application>
  <DocSecurity>0</DocSecurity>
  <Lines>119</Lines>
  <Paragraphs>33</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2</cp:revision>
  <dcterms:created xsi:type="dcterms:W3CDTF">2024-03-15T08:53:00Z</dcterms:created>
  <dcterms:modified xsi:type="dcterms:W3CDTF">2024-03-15T09:20:00Z</dcterms:modified>
</cp:coreProperties>
</file>