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550" w:type="dxa"/>
        <w:jc w:val="left"/>
        <w:tblInd w:w="-70" w:type="dxa"/>
        <w:tblCellMar>
          <w:top w:w="0" w:type="dxa"/>
          <w:left w:w="70" w:type="dxa"/>
          <w:bottom w:w="0" w:type="dxa"/>
          <w:right w:w="70" w:type="dxa"/>
        </w:tblCellMar>
        <w:tblLook w:firstRow="0" w:noVBand="0" w:lastRow="0" w:firstColumn="0" w:lastColumn="0" w:noHBand="0" w:val="0000"/>
      </w:tblPr>
      <w:tblGrid>
        <w:gridCol w:w="1912"/>
        <w:gridCol w:w="2451"/>
        <w:gridCol w:w="3399"/>
        <w:gridCol w:w="462"/>
        <w:gridCol w:w="1224"/>
        <w:gridCol w:w="1102"/>
      </w:tblGrid>
      <w:tr>
        <w:trPr>
          <w:trHeight w:val="975" w:hRule="atLeast"/>
          <w:cantSplit w:val="true"/>
        </w:trPr>
        <w:tc>
          <w:tcPr>
            <w:tcW w:w="1912" w:type="dxa"/>
            <w:tcBorders/>
          </w:tcPr>
          <w:p>
            <w:pPr>
              <w:pStyle w:val="Standard"/>
              <w:ind w:right="-144" w:hanging="0"/>
              <w:jc w:val="center"/>
              <w:rPr/>
            </w:pPr>
            <w:r>
              <w:rPr/>
              <w:drawing>
                <wp:inline distT="0" distB="0" distL="0" distR="0">
                  <wp:extent cx="1025525" cy="93408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857" t="-988" r="-857" b="-988"/>
                          <a:stretch>
                            <a:fillRect/>
                          </a:stretch>
                        </pic:blipFill>
                        <pic:spPr bwMode="auto">
                          <a:xfrm>
                            <a:off x="0" y="0"/>
                            <a:ext cx="1025525" cy="934085"/>
                          </a:xfrm>
                          <a:prstGeom prst="rect">
                            <a:avLst/>
                          </a:prstGeom>
                        </pic:spPr>
                      </pic:pic>
                    </a:graphicData>
                  </a:graphic>
                </wp:inline>
              </w:drawing>
            </w:r>
          </w:p>
          <w:p>
            <w:pPr>
              <w:pStyle w:val="Titolo6"/>
              <w:ind w:right="-144" w:hanging="0"/>
              <w:rPr/>
            </w:pPr>
            <w:r>
              <w:rPr/>
            </w:r>
          </w:p>
          <w:p>
            <w:pPr>
              <w:pStyle w:val="Standard"/>
              <w:ind w:right="-144" w:hanging="0"/>
              <w:jc w:val="center"/>
              <w:rPr>
                <w:sz w:val="18"/>
              </w:rPr>
            </w:pPr>
            <w:r>
              <w:rPr>
                <w:sz w:val="18"/>
              </w:rPr>
              <w:t>Il Funzionario</w:t>
            </w:r>
          </w:p>
        </w:tc>
        <w:tc>
          <w:tcPr>
            <w:tcW w:w="2451" w:type="dxa"/>
            <w:tcBorders/>
          </w:tcPr>
          <w:p>
            <w:pPr>
              <w:pStyle w:val="Testonormale1"/>
              <w:widowControl/>
              <w:ind w:right="-144" w:hanging="0"/>
              <w:rPr>
                <w:rFonts w:ascii="Times New Roman" w:hAnsi="Times New Roman" w:cs="Times New Roman"/>
                <w:b/>
                <w:b/>
                <w:sz w:val="16"/>
              </w:rPr>
            </w:pPr>
            <w:r>
              <w:rPr>
                <w:rFonts w:cs="Times New Roman" w:ascii="Times New Roman" w:hAnsi="Times New Roman"/>
                <w:b/>
                <w:sz w:val="16"/>
              </w:rPr>
              <w:t xml:space="preserve"> </w:t>
            </w:r>
          </w:p>
        </w:tc>
        <w:tc>
          <w:tcPr>
            <w:tcW w:w="3399" w:type="dxa"/>
            <w:tcBorders/>
          </w:tcPr>
          <w:p>
            <w:pPr>
              <w:pStyle w:val="Testonormale1"/>
              <w:widowControl/>
              <w:snapToGrid w:val="false"/>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t>Servizio Edilizia Scolastica</w:t>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left="-70" w:right="-144" w:hanging="0"/>
              <w:rPr>
                <w:rFonts w:ascii="Times New Roman" w:hAnsi="Times New Roman" w:cs="Times New Roman"/>
                <w:b/>
                <w:b/>
                <w:sz w:val="16"/>
              </w:rPr>
            </w:pPr>
            <w:r>
              <w:rPr>
                <w:rFonts w:cs="Times New Roman" w:ascii="Times New Roman" w:hAnsi="Times New Roman"/>
                <w:b/>
                <w:sz w:val="16"/>
              </w:rPr>
              <w:t xml:space="preserve">  </w:t>
            </w:r>
            <w:r>
              <w:rPr>
                <w:rFonts w:cs="Times New Roman" w:ascii="Times New Roman" w:hAnsi="Times New Roman"/>
                <w:b/>
                <w:sz w:val="16"/>
              </w:rPr>
              <w:t>U.O. Edilizia Scolastica</w:t>
            </w:r>
          </w:p>
        </w:tc>
        <w:tc>
          <w:tcPr>
            <w:tcW w:w="462" w:type="dxa"/>
            <w:tcBorders/>
          </w:tcPr>
          <w:p>
            <w:pPr>
              <w:pStyle w:val="Testonormale1"/>
              <w:widowControl/>
              <w:snapToGrid w:val="false"/>
              <w:ind w:right="-144" w:hanging="0"/>
              <w:rPr/>
            </w:pPr>
            <w:r>
              <w:rPr/>
            </w:r>
          </w:p>
        </w:tc>
        <w:tc>
          <w:tcPr>
            <w:tcW w:w="2326" w:type="dxa"/>
            <w:gridSpan w:val="2"/>
            <w:tcBorders/>
          </w:tcPr>
          <w:p>
            <w:pPr>
              <w:pStyle w:val="Titolo1"/>
              <w:shd w:fill="F2F2F2" w:val="clear"/>
              <w:spacing w:before="113" w:after="113"/>
              <w:ind w:right="-144" w:hanging="0"/>
              <w:rPr>
                <w:b w:val="false"/>
                <w:b w:val="false"/>
                <w:sz w:val="16"/>
              </w:rPr>
            </w:pPr>
            <w:r>
              <w:rPr>
                <w:b w:val="false"/>
                <w:sz w:val="16"/>
              </w:rPr>
              <w:t>Viale Martiri</w:t>
            </w:r>
          </w:p>
          <w:p>
            <w:pPr>
              <w:pStyle w:val="Titolo1"/>
              <w:shd w:fill="F2F2F2" w:val="clear"/>
              <w:spacing w:before="113" w:after="113"/>
              <w:ind w:right="-144" w:hanging="0"/>
              <w:rPr>
                <w:b w:val="false"/>
                <w:b w:val="false"/>
                <w:sz w:val="16"/>
              </w:rPr>
            </w:pPr>
            <w:r>
              <w:rPr>
                <w:b w:val="false"/>
                <w:sz w:val="16"/>
              </w:rPr>
              <w:t>della Libertà n.15</w:t>
            </w:r>
          </w:p>
          <w:p>
            <w:pPr>
              <w:pStyle w:val="Standard"/>
              <w:ind w:right="-144" w:hanging="0"/>
              <w:rPr>
                <w:sz w:val="16"/>
              </w:rPr>
            </w:pPr>
            <w:r>
              <w:rPr>
                <w:sz w:val="16"/>
              </w:rPr>
              <w:t>43123 Parma</w:t>
            </w:r>
          </w:p>
          <w:p>
            <w:pPr>
              <w:pStyle w:val="Standard"/>
              <w:ind w:right="-144" w:hanging="0"/>
              <w:rPr>
                <w:sz w:val="16"/>
              </w:rPr>
            </w:pPr>
            <w:r>
              <w:rPr>
                <w:sz w:val="16"/>
              </w:rPr>
              <w:t>Tel. 0521 931924</w:t>
            </w:r>
          </w:p>
          <w:p>
            <w:pPr>
              <w:pStyle w:val="Standard"/>
              <w:ind w:right="-144" w:hanging="0"/>
              <w:rPr>
                <w:sz w:val="16"/>
              </w:rPr>
            </w:pPr>
            <w:r>
              <w:rPr>
                <w:sz w:val="16"/>
              </w:rPr>
              <w:t>Fax 0521 931755</w:t>
            </w:r>
          </w:p>
        </w:tc>
      </w:tr>
      <w:tr>
        <w:trPr>
          <w:trHeight w:val="80" w:hRule="exact"/>
          <w:cantSplit w:val="true"/>
        </w:trPr>
        <w:tc>
          <w:tcPr>
            <w:tcW w:w="9448" w:type="dxa"/>
            <w:gridSpan w:val="5"/>
            <w:tcBorders/>
          </w:tcPr>
          <w:p>
            <w:pPr>
              <w:pStyle w:val="Standard"/>
              <w:snapToGrid w:val="false"/>
              <w:ind w:right="-144" w:hanging="0"/>
              <w:rPr>
                <w:b/>
                <w:b/>
                <w:color w:val="808080"/>
              </w:rPr>
            </w:pPr>
            <w:r>
              <w:rPr>
                <w:b/>
                <w:color w:val="808080"/>
              </w:rPr>
              <mc:AlternateContent>
                <mc:Choice Requires="wps">
                  <w:drawing>
                    <wp:anchor behindDoc="0" distT="0" distB="0" distL="0" distR="0" simplePos="0" locked="0" layoutInCell="1" allowOverlap="1" relativeHeight="3" wp14:anchorId="4046D2F1">
                      <wp:simplePos x="0" y="0"/>
                      <wp:positionH relativeFrom="column">
                        <wp:posOffset>-13335</wp:posOffset>
                      </wp:positionH>
                      <wp:positionV relativeFrom="paragraph">
                        <wp:posOffset>28575</wp:posOffset>
                      </wp:positionV>
                      <wp:extent cx="7056755" cy="635"/>
                      <wp:effectExtent l="38100" t="38100" r="30600" b="38100"/>
                      <wp:wrapNone/>
                      <wp:docPr id="2" name="Connettore diritto 2"/>
                      <a:graphic xmlns:a="http://schemas.openxmlformats.org/drawingml/2006/main">
                        <a:graphicData uri="http://schemas.microsoft.com/office/word/2010/wordprocessingShape">
                          <wps:wsp>
                            <wps:cNvSpPr/>
                            <wps:spPr>
                              <a:xfrm>
                                <a:off x="0" y="0"/>
                                <a:ext cx="7056000" cy="0"/>
                              </a:xfrm>
                              <a:prstGeom prst="line">
                                <a:avLst/>
                              </a:prstGeom>
                              <a:ln cap="sq" w="38160">
                                <a:solidFill>
                                  <a:srgbClr val="c0c0c0"/>
                                </a:solidFill>
                                <a:miter/>
                              </a:ln>
                            </wps:spPr>
                            <wps:style>
                              <a:lnRef idx="0"/>
                              <a:fillRef idx="0"/>
                              <a:effectRef idx="0"/>
                              <a:fontRef idx="minor"/>
                            </wps:style>
                            <wps:bodyPr/>
                          </wps:wsp>
                        </a:graphicData>
                      </a:graphic>
                    </wp:anchor>
                  </w:drawing>
                </mc:Choice>
                <mc:Fallback>
                  <w:pict>
                    <v:line id="shape_0" from="-1.05pt,2.25pt" to="554.5pt,2.25pt" ID="Connettore diritto 2" stroked="t" style="position:absolute" wp14:anchorId="4046D2F1">
                      <v:stroke color="silver" weight="38160" joinstyle="miter" endcap="square"/>
                      <v:fill o:detectmouseclick="t" on="false"/>
                    </v:line>
                  </w:pict>
                </mc:Fallback>
              </mc:AlternateContent>
            </w:r>
          </w:p>
        </w:tc>
        <w:tc>
          <w:tcPr>
            <w:tcW w:w="1102" w:type="dxa"/>
            <w:tcBorders/>
          </w:tcPr>
          <w:p>
            <w:pPr>
              <w:pStyle w:val="Standard"/>
              <w:snapToGrid w:val="false"/>
              <w:ind w:right="-144" w:hanging="0"/>
              <w:rPr>
                <w:b/>
                <w:b/>
                <w:color w:val="808080"/>
              </w:rPr>
            </w:pPr>
            <w:r>
              <w:rPr>
                <w:b/>
                <w:color w:val="808080"/>
              </w:rPr>
            </w:r>
          </w:p>
        </w:tc>
      </w:tr>
      <w:tr>
        <w:trPr>
          <w:trHeight w:val="103" w:hRule="atLeast"/>
          <w:cantSplit w:val="true"/>
        </w:trPr>
        <w:tc>
          <w:tcPr>
            <w:tcW w:w="1912" w:type="dxa"/>
            <w:tcBorders/>
          </w:tcPr>
          <w:p>
            <w:pPr>
              <w:pStyle w:val="Titolo6"/>
              <w:ind w:right="-144" w:hanging="0"/>
              <w:jc w:val="left"/>
              <w:rPr>
                <w:lang w:val="fr-FR"/>
              </w:rPr>
            </w:pPr>
            <w:r>
              <w:rPr>
                <w:lang w:val="fr-FR"/>
              </w:rPr>
              <w:t xml:space="preserve"> </w:t>
            </w:r>
            <w:r>
              <w:rPr>
                <w:lang w:val="fr-FR"/>
              </w:rPr>
              <w:t>Ing. Paola Cassinelli</w:t>
            </w:r>
          </w:p>
        </w:tc>
        <w:tc>
          <w:tcPr>
            <w:tcW w:w="2451" w:type="dxa"/>
            <w:tcBorders/>
          </w:tcPr>
          <w:p>
            <w:pPr>
              <w:pStyle w:val="Intestazione"/>
              <w:widowControl/>
              <w:tabs>
                <w:tab w:val="clear" w:pos="4819"/>
                <w:tab w:val="clear" w:pos="9638"/>
              </w:tabs>
              <w:snapToGrid w:val="false"/>
              <w:ind w:left="1348" w:right="-144" w:hanging="0"/>
              <w:rPr>
                <w:lang w:val="fr-FR"/>
              </w:rPr>
            </w:pPr>
            <w:r>
              <w:rPr>
                <w:lang w:val="fr-FR"/>
              </w:rPr>
            </w:r>
          </w:p>
        </w:tc>
        <w:tc>
          <w:tcPr>
            <w:tcW w:w="3399" w:type="dxa"/>
            <w:tcBorders/>
          </w:tcPr>
          <w:p>
            <w:pPr>
              <w:pStyle w:val="Standard"/>
              <w:ind w:right="-144" w:hanging="0"/>
              <w:rPr/>
            </w:pPr>
            <w:r>
              <w:rPr>
                <w:b/>
                <w:spacing w:val="10"/>
                <w:sz w:val="16"/>
              </w:rPr>
              <w:t xml:space="preserve">e-mail </w:t>
            </w:r>
            <w:r>
              <w:rPr>
                <w:spacing w:val="10"/>
                <w:sz w:val="16"/>
              </w:rPr>
              <w:t xml:space="preserve"> p.cassinelli@provincia.parma.it</w:t>
            </w:r>
          </w:p>
        </w:tc>
        <w:tc>
          <w:tcPr>
            <w:tcW w:w="2788" w:type="dxa"/>
            <w:gridSpan w:val="3"/>
            <w:tcBorders/>
          </w:tcPr>
          <w:p>
            <w:pPr>
              <w:pStyle w:val="Intestazione"/>
              <w:widowControl/>
              <w:tabs>
                <w:tab w:val="clear" w:pos="4819"/>
                <w:tab w:val="clear" w:pos="9638"/>
              </w:tabs>
              <w:ind w:left="-212" w:right="-144" w:hanging="0"/>
              <w:jc w:val="center"/>
              <w:rPr>
                <w:spacing w:val="10"/>
                <w:sz w:val="16"/>
              </w:rPr>
            </w:pPr>
            <w:r>
              <w:rPr>
                <w:spacing w:val="10"/>
                <w:sz w:val="16"/>
              </w:rPr>
              <w:t>www.provincia.parma.it</w:t>
            </w:r>
          </w:p>
        </w:tc>
      </w:tr>
    </w:tbl>
    <w:p>
      <w:pPr>
        <w:pStyle w:val="Standard"/>
        <w:tabs>
          <w:tab w:val="clear" w:pos="720"/>
          <w:tab w:val="left" w:pos="570" w:leader="none"/>
          <w:tab w:val="left" w:pos="5385" w:leader="none"/>
        </w:tabs>
        <w:spacing w:before="567" w:after="567"/>
        <w:rPr>
          <w:sz w:val="24"/>
          <w:szCs w:val="24"/>
        </w:rPr>
      </w:pPr>
      <w:r>
        <w:rPr>
          <w:rFonts w:cs="Verdana" w:ascii="Verdana" w:hAnsi="Verdana"/>
          <w:shd w:fill="FFFFFF" w:val="clear"/>
        </w:rPr>
        <w:tab/>
      </w:r>
      <w:r>
        <w:rPr>
          <w:rFonts w:ascii="Verdana" w:hAnsi="Verdana"/>
          <w:sz w:val="20"/>
          <w:szCs w:val="20"/>
          <w:shd w:fill="FFFFFF" w:val="clear"/>
        </w:rPr>
        <w:t>Parma, ……………../…..../2024</w:t>
      </w:r>
      <w:r>
        <w:rPr>
          <w:rFonts w:ascii="Verdana" w:hAnsi="Verdana"/>
          <w:sz w:val="20"/>
          <w:szCs w:val="20"/>
        </w:rPr>
        <w:tab/>
        <w:t xml:space="preserve">                     Prot n. …..</w:t>
      </w:r>
    </w:p>
    <w:p>
      <w:pPr>
        <w:pStyle w:val="Standard"/>
        <w:tabs>
          <w:tab w:val="clear" w:pos="720"/>
          <w:tab w:val="left" w:pos="5385" w:leader="none"/>
        </w:tabs>
        <w:rPr>
          <w:rFonts w:ascii="Verdana" w:hAnsi="Verdana"/>
          <w:sz w:val="20"/>
          <w:szCs w:val="20"/>
        </w:rPr>
      </w:pPr>
      <w:r>
        <w:rPr>
          <w:rFonts w:ascii="Verdana" w:hAnsi="Verdana"/>
          <w:sz w:val="20"/>
          <w:szCs w:val="20"/>
          <w:shd w:fill="FFFFFF" w:val="clear"/>
        </w:rPr>
        <w:t xml:space="preserve">                                                                            </w:t>
      </w:r>
      <w:r>
        <w:rPr>
          <w:rFonts w:ascii="Verdana" w:hAnsi="Verdana"/>
          <w:sz w:val="20"/>
          <w:szCs w:val="20"/>
          <w:shd w:fill="FFFFFF" w:val="clear"/>
        </w:rPr>
        <w:t>Spett.le</w:t>
      </w:r>
    </w:p>
    <w:p>
      <w:pPr>
        <w:pStyle w:val="Standard"/>
        <w:tabs>
          <w:tab w:val="clear" w:pos="720"/>
          <w:tab w:val="left" w:pos="5670" w:leader="none"/>
        </w:tabs>
        <w:rPr>
          <w:rFonts w:ascii="Verdana" w:hAnsi="Verdana"/>
          <w:sz w:val="20"/>
          <w:szCs w:val="20"/>
        </w:rPr>
      </w:pPr>
      <w:r>
        <w:rPr>
          <w:rFonts w:ascii="Verdana" w:hAnsi="Verdana"/>
          <w:iCs/>
          <w:color w:val="000000"/>
          <w:spacing w:val="10"/>
          <w:kern w:val="2"/>
          <w:sz w:val="20"/>
          <w:szCs w:val="20"/>
          <w:shd w:fill="FFFFFF" w:val="clear"/>
        </w:rPr>
        <w:t xml:space="preserve">                                                                  </w:t>
      </w:r>
      <w:r>
        <w:rPr>
          <w:rFonts w:ascii="Verdana" w:hAnsi="Verdana"/>
          <w:iCs/>
          <w:color w:val="000000"/>
          <w:spacing w:val="10"/>
          <w:kern w:val="2"/>
          <w:sz w:val="20"/>
          <w:szCs w:val="20"/>
          <w:shd w:fill="FFFFFF" w:val="clear"/>
        </w:rPr>
        <w:t xml:space="preserve">Ing. </w:t>
      </w:r>
      <w:r>
        <w:rPr>
          <w:rFonts w:ascii="Verdana" w:hAnsi="Verdana"/>
          <w:spacing w:val="10"/>
          <w:kern w:val="2"/>
          <w:sz w:val="20"/>
          <w:szCs w:val="20"/>
          <w:shd w:fill="FFFFFF" w:val="clear"/>
        </w:rPr>
        <w:t>Francesco Manfredi</w:t>
      </w:r>
    </w:p>
    <w:p>
      <w:pPr>
        <w:pStyle w:val="Standard"/>
        <w:tabs>
          <w:tab w:val="clear" w:pos="720"/>
          <w:tab w:val="left" w:pos="5670" w:leader="none"/>
        </w:tabs>
        <w:rPr>
          <w:rFonts w:ascii="Verdana" w:hAnsi="Verdana"/>
          <w:sz w:val="20"/>
          <w:szCs w:val="20"/>
        </w:rPr>
      </w:pPr>
      <w:r>
        <w:rPr>
          <w:rFonts w:ascii="Verdana" w:hAnsi="Verdana"/>
          <w:spacing w:val="10"/>
          <w:kern w:val="2"/>
          <w:sz w:val="20"/>
          <w:szCs w:val="20"/>
          <w:shd w:fill="FFFFFF" w:val="clear"/>
        </w:rPr>
        <w:t xml:space="preserve">                                                                  </w:t>
      </w:r>
      <w:r>
        <w:rPr>
          <w:rFonts w:ascii="Verdana" w:hAnsi="Verdana"/>
          <w:spacing w:val="10"/>
          <w:kern w:val="2"/>
          <w:sz w:val="20"/>
          <w:szCs w:val="20"/>
          <w:shd w:fill="FFFFFF" w:val="clear"/>
        </w:rPr>
        <w:t>Via La Spezia, 83 - 43125 Parma (PR)</w:t>
      </w:r>
    </w:p>
    <w:p>
      <w:pPr>
        <w:pStyle w:val="Standard"/>
        <w:widowControl/>
        <w:tabs>
          <w:tab w:val="clear" w:pos="720"/>
          <w:tab w:val="left" w:pos="5670" w:leader="none"/>
        </w:tabs>
        <w:suppressAutoHyphens w:val="true"/>
        <w:bidi w:val="0"/>
        <w:spacing w:before="0" w:after="0"/>
        <w:ind w:left="5329" w:right="0" w:hanging="0"/>
        <w:jc w:val="left"/>
        <w:textAlignment w:val="baseline"/>
        <w:rPr/>
      </w:pPr>
      <w:r>
        <w:rPr>
          <w:rFonts w:ascii="Verdana" w:hAnsi="Verdana"/>
          <w:iCs/>
          <w:color w:val="000000"/>
          <w:spacing w:val="10"/>
          <w:kern w:val="2"/>
          <w:sz w:val="20"/>
          <w:szCs w:val="20"/>
          <w:shd w:fill="FFFFFF" w:val="clear"/>
        </w:rPr>
        <w:t>E</w:t>
      </w:r>
      <w:r>
        <w:rPr>
          <w:rFonts w:ascii="Verdana" w:hAnsi="Verdana"/>
          <w:iCs/>
          <w:color w:val="000000"/>
          <w:spacing w:val="10"/>
          <w:kern w:val="2"/>
          <w:sz w:val="20"/>
          <w:szCs w:val="20"/>
          <w:shd w:fill="FFFFFF" w:val="clear"/>
        </w:rPr>
        <w:t>MAIL:</w:t>
      </w:r>
      <w:hyperlink r:id="rId3">
        <w:r>
          <w:rPr>
            <w:rStyle w:val="CollegamentoInternet"/>
            <w:rFonts w:ascii="Verdana" w:hAnsi="Verdana"/>
            <w:iCs/>
            <w:spacing w:val="10"/>
            <w:kern w:val="2"/>
            <w:sz w:val="20"/>
            <w:szCs w:val="20"/>
            <w:highlight w:val="white"/>
          </w:rPr>
          <w:t>ing.francesco.manfredi@gmail.c</w:t>
        </w:r>
      </w:hyperlink>
      <w:r>
        <w:rPr>
          <w:rStyle w:val="CollegamentoInternet"/>
          <w:rFonts w:ascii="Verdana" w:hAnsi="Verdana"/>
          <w:iCs/>
          <w:spacing w:val="10"/>
          <w:kern w:val="2"/>
          <w:sz w:val="20"/>
          <w:szCs w:val="20"/>
          <w:highlight w:val="white"/>
        </w:rPr>
        <w:t>om</w:t>
      </w:r>
      <w:r>
        <w:rPr>
          <w:rFonts w:ascii="Verdana" w:hAnsi="Verdana"/>
          <w:iCs/>
          <w:color w:val="000000"/>
          <w:spacing w:val="10"/>
          <w:kern w:val="2"/>
          <w:sz w:val="20"/>
          <w:szCs w:val="20"/>
          <w:shd w:fill="FFFFFF" w:val="clear"/>
        </w:rPr>
        <w:t xml:space="preserve">                            </w:t>
      </w:r>
    </w:p>
    <w:p>
      <w:pPr>
        <w:pStyle w:val="Standard"/>
        <w:tabs>
          <w:tab w:val="clear" w:pos="720"/>
          <w:tab w:val="left" w:pos="5670" w:leader="none"/>
        </w:tabs>
        <w:rPr/>
      </w:pPr>
      <w:r>
        <w:rPr>
          <w:rFonts w:ascii="Verdana" w:hAnsi="Verdana"/>
          <w:sz w:val="20"/>
          <w:szCs w:val="20"/>
        </w:rPr>
        <w:t xml:space="preserve">                                                                            </w:t>
      </w:r>
      <w:r>
        <w:rPr>
          <w:rFonts w:ascii="Verdana" w:hAnsi="Verdana"/>
          <w:sz w:val="20"/>
          <w:szCs w:val="20"/>
        </w:rPr>
        <w:t xml:space="preserve">PEC: </w:t>
      </w:r>
      <w:hyperlink r:id="rId4">
        <w:r>
          <w:rPr>
            <w:rStyle w:val="CollegamentoInternet"/>
            <w:rFonts w:ascii="Verdana" w:hAnsi="Verdana"/>
            <w:sz w:val="20"/>
            <w:szCs w:val="20"/>
            <w:highlight w:val="white"/>
          </w:rPr>
          <w:t>francesco.manfredi@arubapec.it</w:t>
        </w:r>
      </w:hyperlink>
    </w:p>
    <w:p>
      <w:pPr>
        <w:pStyle w:val="Standard"/>
        <w:tabs>
          <w:tab w:val="clear" w:pos="720"/>
          <w:tab w:val="left" w:pos="5670" w:leader="none"/>
        </w:tabs>
        <w:rPr>
          <w:rFonts w:ascii="Verdana" w:hAnsi="Verdana"/>
          <w:sz w:val="20"/>
          <w:szCs w:val="20"/>
        </w:rPr>
      </w:pPr>
      <w:r>
        <w:rPr>
          <w:rFonts w:ascii="Verdana" w:hAnsi="Verdana"/>
          <w:iCs/>
          <w:color w:val="000000"/>
          <w:spacing w:val="10"/>
          <w:kern w:val="2"/>
          <w:sz w:val="20"/>
          <w:szCs w:val="20"/>
          <w:shd w:fill="FFFFFF" w:val="clear"/>
        </w:rPr>
        <w:tab/>
      </w:r>
    </w:p>
    <w:p>
      <w:pPr>
        <w:pStyle w:val="Titolo1"/>
        <w:shd w:fill="F2F2F2" w:val="clear"/>
        <w:spacing w:before="567" w:after="567"/>
        <w:jc w:val="center"/>
        <w:rPr>
          <w:sz w:val="24"/>
          <w:szCs w:val="24"/>
        </w:rPr>
      </w:pPr>
      <w:r>
        <w:rPr>
          <w:sz w:val="24"/>
          <w:szCs w:val="24"/>
        </w:rPr>
        <w:t>LETTERA D’ORDINE</w:t>
      </w:r>
    </w:p>
    <w:p>
      <w:pPr>
        <w:pStyle w:val="Titolo2"/>
        <w:ind w:left="1417" w:hanging="1417"/>
        <w:jc w:val="both"/>
        <w:rPr>
          <w:sz w:val="24"/>
          <w:szCs w:val="24"/>
        </w:rPr>
      </w:pPr>
      <w:r>
        <w:rPr>
          <w:sz w:val="24"/>
          <w:szCs w:val="24"/>
        </w:rPr>
        <w:t>Oggetto:</w:t>
        <w:tab/>
        <w:t xml:space="preserve">LAVORI DI </w:t>
      </w:r>
      <w:bookmarkStart w:id="0" w:name="_Hlk184817455"/>
      <w:r>
        <w:rPr/>
        <w:t xml:space="preserve">REALIZZAZIONE PORTICO ACADEMY DEL PROSCIUTTO LTO LANGHIRANO </w:t>
      </w:r>
      <w:bookmarkEnd w:id="0"/>
      <w:r>
        <w:rPr/>
        <w:t>- INCARICO PROFESSIONALE PER COLLAUDO STRUTTURALE </w:t>
      </w:r>
      <w:r>
        <w:rPr>
          <w:sz w:val="24"/>
          <w:szCs w:val="24"/>
        </w:rPr>
        <w:t xml:space="preserve">- </w:t>
      </w:r>
      <w:bookmarkStart w:id="1" w:name="_GoBack"/>
      <w:bookmarkEnd w:id="1"/>
    </w:p>
    <w:p>
      <w:pPr>
        <w:pStyle w:val="Titolo2"/>
        <w:ind w:left="1417" w:hanging="0"/>
        <w:jc w:val="left"/>
        <w:rPr/>
      </w:pPr>
      <w:r>
        <w:rPr/>
        <w:t xml:space="preserve">CUP: </w:t>
      </w:r>
      <w:bookmarkStart w:id="2" w:name="_Hlk184817463"/>
      <w:r>
        <w:rPr/>
        <w:t>D95E23000700003</w:t>
      </w:r>
      <w:bookmarkEnd w:id="2"/>
    </w:p>
    <w:p>
      <w:pPr>
        <w:pStyle w:val="Titolo2"/>
        <w:ind w:left="1417" w:hanging="0"/>
        <w:jc w:val="left"/>
        <w:rPr/>
      </w:pPr>
      <w:r>
        <w:rPr/>
        <w:t>CIG: B4BD8FB7D5</w:t>
      </w:r>
    </w:p>
    <w:p>
      <w:pPr>
        <w:pStyle w:val="Corpodeltesto21"/>
        <w:ind w:right="-144"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eltesto21"/>
        <w:rPr>
          <w:rFonts w:ascii="Times New Roman" w:hAnsi="Times New Roman" w:cs="Times New Roman"/>
          <w:sz w:val="24"/>
          <w:szCs w:val="24"/>
        </w:rPr>
      </w:pPr>
      <w:r>
        <w:rPr>
          <w:rFonts w:cs="Times New Roman" w:ascii="Times New Roman" w:hAnsi="Times New Roman"/>
          <w:b/>
          <w:bCs/>
          <w:spacing w:val="10"/>
          <w:kern w:val="2"/>
          <w:sz w:val="24"/>
          <w:szCs w:val="24"/>
          <w:shd w:fill="FFFFFF" w:val="clear"/>
        </w:rPr>
        <w:t>Committente</w:t>
      </w:r>
      <w:r>
        <w:rPr>
          <w:rFonts w:cs="Times New Roman" w:ascii="Times New Roman" w:hAnsi="Times New Roman"/>
          <w:spacing w:val="10"/>
          <w:kern w:val="2"/>
          <w:sz w:val="24"/>
          <w:szCs w:val="24"/>
          <w:shd w:fill="FFFFFF" w:val="clear"/>
        </w:rPr>
        <w:t xml:space="preserve">: Provincia di Parma con sede in V.le Martiri della Libertà, 15 – 43123 Parma </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cs="Times New Roman" w:ascii="Times New Roman" w:hAnsi="Times New Roman"/>
          <w:b/>
          <w:bCs/>
          <w:color w:val="000000"/>
          <w:spacing w:val="10"/>
          <w:kern w:val="2"/>
          <w:sz w:val="24"/>
          <w:szCs w:val="24"/>
          <w:shd w:fill="FFFFFF" w:val="clear"/>
        </w:rPr>
        <w:t>Professionista incaricato:</w:t>
      </w:r>
      <w:r>
        <w:rPr>
          <w:rFonts w:cs="Times New Roman" w:ascii="Times New Roman" w:hAnsi="Times New Roman"/>
          <w:color w:val="000000"/>
          <w:spacing w:val="10"/>
          <w:kern w:val="2"/>
          <w:sz w:val="24"/>
          <w:szCs w:val="24"/>
          <w:shd w:fill="FFFFFF" w:val="clear"/>
        </w:rPr>
        <w:t xml:space="preserve"> </w:t>
      </w:r>
      <w:r>
        <w:rPr>
          <w:rFonts w:cs="Times New Roman" w:ascii="Times New Roman" w:hAnsi="Times New Roman"/>
          <w:spacing w:val="10"/>
          <w:kern w:val="2"/>
          <w:sz w:val="24"/>
          <w:szCs w:val="24"/>
          <w:shd w:fill="FFFFFF" w:val="clear"/>
        </w:rPr>
        <w:t>Ing. Francesco Manfredi – Via La Spezia, 83 - 43125 Parma (PR) - Partita I.V.A. IT02645290343</w:t>
      </w:r>
    </w:p>
    <w:p>
      <w:pPr>
        <w:pStyle w:val="Corpodeltesto2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eltesto21"/>
        <w:rPr>
          <w:rFonts w:ascii="Times New Roman" w:hAnsi="Times New Roman" w:eastAsia="Times New Roman" w:cs="Times New Roman"/>
          <w:sz w:val="24"/>
          <w:szCs w:val="24"/>
        </w:rPr>
      </w:pPr>
      <w:r>
        <w:rPr>
          <w:rFonts w:eastAsia="Times New Roman" w:cs="Times New Roman" w:ascii="Times New Roman" w:hAnsi="Times New Roman"/>
          <w:sz w:val="24"/>
          <w:szCs w:val="24"/>
        </w:rPr>
        <w:t>Premesso che:</w:t>
      </w:r>
    </w:p>
    <w:p>
      <w:pPr>
        <w:pStyle w:val="Corpodeltesto21"/>
        <w:rPr>
          <w:rFonts w:ascii="Times New Roman" w:hAnsi="Times New Roman" w:cs="Times New Roman"/>
          <w:sz w:val="24"/>
          <w:szCs w:val="24"/>
        </w:rPr>
      </w:pPr>
      <w:r>
        <w:rPr>
          <w:rFonts w:eastAsia="Times New Roman" w:cs="Times New Roman" w:ascii="Times New Roman" w:hAnsi="Times New Roman"/>
          <w:sz w:val="24"/>
          <w:szCs w:val="24"/>
        </w:rPr>
        <w:t>con determinazione ____/____ del __/__/____ si è provveduto all’affidamento dell’incarico profe</w:t>
      </w:r>
      <w:r>
        <w:rPr>
          <w:rFonts w:cs="Times New Roman" w:ascii="Times New Roman" w:hAnsi="Times New Roman"/>
          <w:sz w:val="24"/>
          <w:szCs w:val="24"/>
        </w:rPr>
        <w:t>ssionale in oggetto;</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cs="Times New Roman" w:ascii="Times New Roman" w:hAnsi="Times New Roman"/>
          <w:sz w:val="24"/>
          <w:szCs w:val="24"/>
        </w:rPr>
        <w:t>con il medesimo atto è stato approvato il presente schema di disciplinare regolante l’incarico;</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eastAsia="Times New Roman" w:cs="Times New Roman" w:ascii="Times New Roman" w:hAnsi="Times New Roman"/>
          <w:sz w:val="24"/>
          <w:szCs w:val="24"/>
        </w:rPr>
        <w:t>Richiamati</w:t>
      </w:r>
      <w:r>
        <w:rPr>
          <w:rFonts w:cs="Times New Roman" w:ascii="Times New Roman" w:hAnsi="Times New Roman"/>
          <w:sz w:val="24"/>
          <w:szCs w:val="24"/>
        </w:rPr>
        <w:t>:</w:t>
      </w:r>
    </w:p>
    <w:p>
      <w:pPr>
        <w:pStyle w:val="Corpodeltesto21"/>
        <w:rPr>
          <w:rFonts w:ascii="Times New Roman" w:hAnsi="Times New Roman" w:cs="Times New Roman"/>
          <w:sz w:val="24"/>
          <w:szCs w:val="24"/>
        </w:rPr>
      </w:pPr>
      <w:r>
        <w:rPr>
          <w:rFonts w:eastAsia="Times New Roman" w:cs="Times New Roman" w:ascii="Times New Roman" w:hAnsi="Times New Roman"/>
          <w:color w:val="000000"/>
          <w:sz w:val="24"/>
          <w:szCs w:val="24"/>
          <w:lang w:eastAsia="it-IT"/>
        </w:rPr>
        <w:t>l’art. 50 del d.lgs. 36/2023</w:t>
      </w:r>
      <w:r>
        <w:rPr>
          <w:rFonts w:cs="Times New Roman" w:ascii="Times New Roman" w:hAnsi="Times New Roman"/>
          <w:sz w:val="24"/>
          <w:szCs w:val="24"/>
        </w:rPr>
        <w:t>;</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cs="Times New Roman" w:ascii="Times New Roman" w:hAnsi="Times New Roman"/>
          <w:sz w:val="24"/>
          <w:szCs w:val="24"/>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cs="Times New Roman" w:ascii="Times New Roman" w:hAnsi="Times New Roman"/>
          <w:sz w:val="24"/>
          <w:szCs w:val="24"/>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cs="Times New Roman" w:ascii="Times New Roman" w:hAnsi="Times New Roman"/>
          <w:sz w:val="24"/>
          <w:szCs w:val="24"/>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cs="Times New Roman" w:ascii="Times New Roman" w:hAnsi="Times New Roman"/>
          <w:sz w:val="24"/>
          <w:szCs w:val="24"/>
        </w:rP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cs="Times New Roman" w:ascii="Times New Roman" w:hAnsi="Times New Roman"/>
          <w:sz w:val="24"/>
          <w:szCs w:val="24"/>
        </w:rPr>
        <w:t>Si stipula quanto segue:</w:t>
      </w:r>
    </w:p>
    <w:p>
      <w:pPr>
        <w:pStyle w:val="Titolo1"/>
        <w:shd w:fill="F2F2F2" w:val="clear"/>
        <w:rPr>
          <w:sz w:val="24"/>
          <w:szCs w:val="24"/>
        </w:rPr>
      </w:pPr>
      <w:r>
        <w:rPr>
          <w:sz w:val="24"/>
          <w:szCs w:val="24"/>
        </w:rPr>
        <w:t>Articolo 1 – Oggetto dell’incarico e parti interessate</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bCs/>
          <w:color w:val="000000"/>
          <w:spacing w:val="10"/>
          <w:kern w:val="2"/>
          <w:sz w:val="24"/>
          <w:szCs w:val="24"/>
          <w:highlight w:val="white"/>
        </w:rPr>
      </w:pPr>
      <w:r>
        <w:rPr>
          <w:rFonts w:cs="Times New Roman" w:ascii="Times New Roman" w:hAnsi="Times New Roman"/>
          <w:sz w:val="24"/>
          <w:szCs w:val="24"/>
        </w:rPr>
        <w:t xml:space="preserve">La Provincia di Parma, con riferimento ai lavori di </w:t>
      </w:r>
      <w:r>
        <w:rPr>
          <w:rFonts w:cs="Times New Roman" w:ascii="Times New Roman" w:hAnsi="Times New Roman"/>
          <w:b/>
          <w:bCs/>
          <w:color w:val="000000"/>
          <w:spacing w:val="10"/>
          <w:kern w:val="2"/>
          <w:sz w:val="24"/>
          <w:szCs w:val="24"/>
          <w:shd w:fill="FFFFFF" w:val="clear"/>
        </w:rPr>
        <w:t xml:space="preserve">REALIZZAZIONE PORTICO ACADEMY DEL PROSCIUTTO LTO LANGHIRANO " - CUP D95E23000700003, conferisce al Professionista l’incarico professionale per </w:t>
      </w:r>
      <w:bookmarkStart w:id="3" w:name="_Hlk184817437"/>
      <w:r>
        <w:rPr>
          <w:rFonts w:cs="Times New Roman" w:ascii="Times New Roman" w:hAnsi="Times New Roman"/>
          <w:b/>
          <w:bCs/>
          <w:color w:val="000000"/>
          <w:spacing w:val="10"/>
          <w:kern w:val="2"/>
          <w:sz w:val="24"/>
          <w:szCs w:val="24"/>
          <w:shd w:fill="FFFFFF" w:val="clear"/>
        </w:rPr>
        <w:t>collaudo statico</w:t>
      </w:r>
      <w:bookmarkEnd w:id="3"/>
      <w:r>
        <w:rPr>
          <w:rFonts w:cs="Times New Roman" w:ascii="Times New Roman" w:hAnsi="Times New Roman"/>
          <w:b/>
          <w:bCs/>
          <w:color w:val="000000"/>
          <w:spacing w:val="10"/>
          <w:kern w:val="2"/>
          <w:sz w:val="24"/>
          <w:szCs w:val="24"/>
          <w:shd w:fill="FFFFFF" w:val="clear"/>
        </w:rPr>
        <w:t>.</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cs="Times New Roman" w:ascii="Times New Roman" w:hAnsi="Times New Roman"/>
          <w:sz w:val="24"/>
          <w:szCs w:val="24"/>
        </w:rPr>
        <w:t>L’incarico prevede principalmente le seguenti caratteristiche:</w:t>
      </w:r>
    </w:p>
    <w:p>
      <w:pPr>
        <w:pStyle w:val="Corpodeltesto21"/>
        <w:ind w:left="567" w:hanging="567"/>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bCs/>
          <w:color w:val="000000"/>
          <w:spacing w:val="10"/>
          <w:kern w:val="2"/>
          <w:sz w:val="24"/>
          <w:szCs w:val="24"/>
          <w:highlight w:val="white"/>
        </w:rPr>
      </w:pPr>
      <w:r>
        <w:rPr>
          <w:rFonts w:cs="Times New Roman" w:ascii="Times New Roman" w:hAnsi="Times New Roman"/>
          <w:bCs/>
          <w:color w:val="000000"/>
          <w:spacing w:val="10"/>
          <w:kern w:val="2"/>
          <w:sz w:val="24"/>
          <w:szCs w:val="24"/>
          <w:shd w:fill="FFFFFF" w:val="clear"/>
        </w:rPr>
        <w:t>COLLAUDO STATICO DEI LAVORI DI REALIZZAZIONE PORTICO PER ACADEMY PROSCIUTTO</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Normal"/>
        <w:ind w:right="-144" w:hanging="0"/>
        <w:jc w:val="both"/>
        <w:rPr>
          <w:rFonts w:ascii="Times New Roman" w:hAnsi="Times New Roman" w:cs="Times New Roman"/>
        </w:rPr>
      </w:pPr>
      <w:r>
        <w:rPr>
          <w:rFonts w:cs="Times New Roman" w:ascii="Times New Roman" w:hAnsi="Times New Roman"/>
        </w:rPr>
        <w:t>Il Tecnico si impegna ad effettuare le seguenti prestazioni:</w:t>
      </w:r>
    </w:p>
    <w:p>
      <w:pPr>
        <w:pStyle w:val="Normal"/>
        <w:ind w:right="-144" w:hanging="0"/>
        <w:jc w:val="both"/>
        <w:rPr>
          <w:rFonts w:ascii="Times New Roman" w:hAnsi="Times New Roman" w:cs="Times New Roman"/>
        </w:rPr>
      </w:pPr>
      <w:r>
        <w:rPr>
          <w:rFonts w:cs="Times New Roman" w:ascii="Times New Roman" w:hAnsi="Times New Roman"/>
          <w:bCs/>
          <w:color w:val="000000"/>
        </w:rPr>
        <w:t>Collaudo statico e in corso d'opera con svolgimento della seguente attività:</w:t>
      </w:r>
    </w:p>
    <w:p>
      <w:pPr>
        <w:pStyle w:val="Normal"/>
        <w:ind w:right="-144" w:hanging="0"/>
        <w:jc w:val="both"/>
        <w:rPr>
          <w:rFonts w:ascii="Times New Roman" w:hAnsi="Times New Roman" w:cs="Times New Roman"/>
        </w:rPr>
      </w:pPr>
      <w:r>
        <w:rPr>
          <w:rFonts w:cs="Times New Roman" w:ascii="Times New Roman" w:hAnsi="Times New Roman"/>
          <w:color w:val="000000"/>
        </w:rPr>
        <w:t>tutte le attività previste dall'art. 19 della L.R. 19/2008, dall'art. 67 del D.P.R. n. 380/2001, dal cap. 9 del D.M. 17/01/2018, il cui atto conclusivo è il certificato di collaudo strutturale, compresa acquisizione di tutta la documentazione necessaria</w:t>
      </w:r>
    </w:p>
    <w:p>
      <w:pPr>
        <w:pStyle w:val="Corpodeltesto21"/>
        <w:rPr>
          <w:rFonts w:ascii="Times New Roman" w:hAnsi="Times New Roman" w:cs="Times New Roman"/>
          <w:sz w:val="24"/>
          <w:szCs w:val="24"/>
        </w:rPr>
      </w:pPr>
      <w:r>
        <w:rPr>
          <w:rFonts w:cs="Times New Roman" w:ascii="Times New Roman" w:hAnsi="Times New Roman"/>
          <w:sz w:val="24"/>
          <w:szCs w:val="24"/>
        </w:rPr>
        <w:t>Tutti gli elaborati prodotti, sia analitici (relazioni, calcoli, contabilità, ecc.) che tecnici (elaborati grafici, particolari, ecc.), dovranno essere prodotti dal Professionista all’Amministrazione Provinciale:</w:t>
      </w:r>
    </w:p>
    <w:p>
      <w:pPr>
        <w:pStyle w:val="Corpodeltesto21"/>
        <w:numPr>
          <w:ilvl w:val="0"/>
          <w:numId w:val="2"/>
        </w:numPr>
        <w:rPr>
          <w:rFonts w:ascii="Times New Roman" w:hAnsi="Times New Roman" w:cs="Times New Roman"/>
          <w:sz w:val="24"/>
          <w:szCs w:val="24"/>
        </w:rPr>
      </w:pPr>
      <w:r>
        <w:rPr>
          <w:rFonts w:cs="Times New Roman" w:ascii="Times New Roman" w:hAnsi="Times New Roman"/>
          <w:sz w:val="24"/>
          <w:szCs w:val="24"/>
        </w:rPr>
        <w:t>in formato cartaceo (almeno una copia);</w:t>
      </w:r>
    </w:p>
    <w:p>
      <w:pPr>
        <w:pStyle w:val="Corpodeltesto21"/>
        <w:numPr>
          <w:ilvl w:val="0"/>
          <w:numId w:val="2"/>
        </w:numPr>
        <w:rPr>
          <w:rFonts w:ascii="Times New Roman" w:hAnsi="Times New Roman" w:cs="Times New Roman"/>
          <w:sz w:val="24"/>
          <w:szCs w:val="24"/>
        </w:rPr>
      </w:pPr>
      <w:r>
        <w:rPr>
          <w:rFonts w:cs="Times New Roman" w:ascii="Times New Roman" w:hAnsi="Times New Roman"/>
          <w:sz w:val="24"/>
          <w:szCs w:val="24"/>
        </w:rPr>
        <w:t>in formato elettronico, sotto forma di documenti digital,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cs="Times New Roman" w:ascii="Times New Roman" w:hAnsi="Times New Roman"/>
          <w:sz w:val="24"/>
          <w:szCs w:val="24"/>
        </w:rPr>
        <w:t>Al fine di permettere una rapida gestione dei documenti, in particolare di quelli progettuali (se previsti nell’incarico), tutti gli elaborati forniti digitalmente:</w:t>
      </w:r>
    </w:p>
    <w:p>
      <w:pPr>
        <w:pStyle w:val="Corpodeltesto21"/>
        <w:numPr>
          <w:ilvl w:val="0"/>
          <w:numId w:val="3"/>
        </w:numPr>
        <w:rPr>
          <w:rFonts w:ascii="Times New Roman" w:hAnsi="Times New Roman" w:cs="Times New Roman"/>
          <w:sz w:val="24"/>
          <w:szCs w:val="24"/>
        </w:rPr>
      </w:pPr>
      <w:r>
        <w:rPr>
          <w:rFonts w:cs="Times New Roman" w:ascii="Times New Roman" w:hAnsi="Times New Roman"/>
          <w:sz w:val="24"/>
          <w:szCs w:val="24"/>
        </w:rPr>
        <w:t>non dovranno contenere nel nome caratteri speciali;</w:t>
      </w:r>
    </w:p>
    <w:p>
      <w:pPr>
        <w:pStyle w:val="Corpodeltesto21"/>
        <w:numPr>
          <w:ilvl w:val="0"/>
          <w:numId w:val="3"/>
        </w:numPr>
        <w:rPr>
          <w:rFonts w:ascii="Times New Roman" w:hAnsi="Times New Roman" w:cs="Times New Roman"/>
          <w:sz w:val="24"/>
          <w:szCs w:val="24"/>
        </w:rPr>
      </w:pPr>
      <w:r>
        <w:rPr>
          <w:rFonts w:cs="Times New Roman" w:ascii="Times New Roman" w:hAnsi="Times New Roman"/>
          <w:sz w:val="24"/>
          <w:szCs w:val="24"/>
        </w:rPr>
        <w:t xml:space="preserve">se i files in consegna </w:t>
      </w:r>
      <w:r>
        <w:rPr>
          <w:rFonts w:eastAsia="Times New Roman" w:cs="Times New Roman" w:ascii="Times New Roman" w:hAnsi="Times New Roman"/>
          <w:sz w:val="24"/>
          <w:szCs w:val="24"/>
        </w:rPr>
        <w:t xml:space="preserve">sono </w:t>
      </w:r>
      <w:r>
        <w:rPr>
          <w:rFonts w:cs="Times New Roman" w:ascii="Times New Roman" w:hAnsi="Times New Roman"/>
          <w:sz w:val="24"/>
          <w:szCs w:val="24"/>
        </w:rPr>
        <w:t xml:space="preserve">numericamente maggiori di 5, dovranno essere raccolti in un archivio in formato .ZIP </w:t>
      </w:r>
      <w:r>
        <w:rPr>
          <w:rFonts w:eastAsia="Times New Roman" w:cs="Times New Roman" w:ascii="Times New Roman" w:hAnsi="Times New Roman"/>
          <w:sz w:val="24"/>
          <w:szCs w:val="24"/>
        </w:rPr>
        <w:t xml:space="preserve">di </w:t>
      </w:r>
      <w:r>
        <w:rPr>
          <w:rFonts w:cs="Times New Roman" w:ascii="Times New Roman" w:hAnsi="Times New Roman"/>
          <w:sz w:val="24"/>
          <w:szCs w:val="24"/>
        </w:rPr>
        <w:t>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pPr>
        <w:pStyle w:val="Corpodeltesto21"/>
        <w:numPr>
          <w:ilvl w:val="0"/>
          <w:numId w:val="3"/>
        </w:numPr>
        <w:rPr>
          <w:rFonts w:ascii="Times New Roman" w:hAnsi="Times New Roman" w:cs="Times New Roman"/>
          <w:sz w:val="24"/>
          <w:szCs w:val="24"/>
        </w:rPr>
      </w:pPr>
      <w:r>
        <w:rPr>
          <w:rFonts w:cs="Times New Roman" w:ascii="Times New Roman" w:hAnsi="Times New Roman"/>
          <w:sz w:val="24"/>
          <w:szCs w:val="24"/>
        </w:rPr>
        <w:t>ad ogni invio dovrà essere allegato un elenco dei file trasmessi con individuazione della relativa estensione.</w:t>
      </w:r>
    </w:p>
    <w:p>
      <w:pPr>
        <w:pStyle w:val="Corpodeltesto21"/>
        <w:rPr>
          <w:rFonts w:ascii="Times New Roman" w:hAnsi="Times New Roman" w:cs="Times New Roman"/>
          <w:sz w:val="24"/>
          <w:szCs w:val="24"/>
        </w:rPr>
      </w:pPr>
      <w:r>
        <w:rPr>
          <w:rFonts w:cs="Times New Roman" w:ascii="Times New Roman" w:hAnsi="Times New Roman"/>
          <w:sz w:val="24"/>
          <w:szCs w:val="24"/>
          <w:lang w:eastAsia="it-IT"/>
        </w:rPr>
        <w:t>Tutti gli elaborati dovranno essere perfettamente leggibili e nelle scale opportune</w:t>
      </w:r>
      <w:r>
        <w:rPr>
          <w:rFonts w:eastAsia="Times New Roman" w:cs="Times New Roman" w:ascii="Times New Roman" w:hAnsi="Times New Roman"/>
          <w:sz w:val="24"/>
          <w:szCs w:val="24"/>
          <w:lang w:eastAsia="it-IT"/>
        </w:rPr>
        <w:t>.</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cs="Times New Roman" w:ascii="Times New Roman" w:hAnsi="Times New Roman"/>
          <w:sz w:val="24"/>
          <w:szCs w:val="24"/>
        </w:rP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eastAsia="Times New Roman" w:cs="Times New Roman" w:ascii="Times New Roman" w:hAnsi="Times New Roman"/>
          <w:sz w:val="24"/>
          <w:szCs w:val="24"/>
          <w:lang w:eastAsia="it-IT"/>
        </w:rPr>
        <w:t>In ogni caso, il professionista incaricato dovrà rigorosamente attenersi alle disposizioni impartite dal Responsabile Unico del Procedimento individuato per l’appalto in oggetto (</w:t>
      </w:r>
      <w:r>
        <w:rPr>
          <w:rFonts w:cs="Times New Roman" w:ascii="Times New Roman" w:hAnsi="Times New Roman"/>
          <w:color w:val="000000"/>
          <w:spacing w:val="10"/>
          <w:kern w:val="2"/>
          <w:sz w:val="24"/>
          <w:szCs w:val="24"/>
          <w:shd w:fill="FFFFFF" w:val="clear"/>
        </w:rPr>
        <w:t>Ing. Paola Cassinelli</w:t>
      </w:r>
      <w:r>
        <w:rPr>
          <w:rFonts w:eastAsia="Times New Roman" w:cs="Times New Roman" w:ascii="Times New Roman" w:hAnsi="Times New Roman"/>
          <w:sz w:val="24"/>
          <w:szCs w:val="24"/>
          <w:lang w:eastAsia="it-IT"/>
        </w:rPr>
        <w:t>).</w:t>
      </w:r>
    </w:p>
    <w:p>
      <w:pPr>
        <w:pStyle w:val="Corpodeltesto21"/>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Corpodeltesto21"/>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Ferma restando la proprietà intellettuale di quanto predisposto dal Professionista, l’Amministrazione Provinciale è autorizzata alla utilizzazione piena ed esclusiva degli elaborati prodotti e risultanti dall’incarico.</w:t>
      </w:r>
    </w:p>
    <w:p>
      <w:pPr>
        <w:pStyle w:val="Titolo1"/>
        <w:shd w:fill="F2F2F2" w:val="clear"/>
        <w:rPr>
          <w:sz w:val="24"/>
          <w:szCs w:val="24"/>
        </w:rPr>
      </w:pPr>
      <w:r>
        <w:rPr>
          <w:sz w:val="24"/>
          <w:szCs w:val="24"/>
        </w:rPr>
        <w:t>Articolo 2 – Tempi dell’incarico e penali</w:t>
      </w:r>
    </w:p>
    <w:p>
      <w:pPr>
        <w:pStyle w:val="Corpodeltesto21"/>
        <w:rPr>
          <w:rFonts w:ascii="Times New Roman" w:hAnsi="Times New Roman" w:cs="Times New Roman"/>
          <w:sz w:val="24"/>
          <w:szCs w:val="24"/>
        </w:rPr>
      </w:pPr>
      <w:r>
        <w:rPr/>
        <w:t xml:space="preserve">La prestazione affidata </w:t>
      </w:r>
      <w:r>
        <w:rPr>
          <w:rStyle w:val="Strong"/>
          <w:b w:val="false"/>
          <w:bCs w:val="false"/>
        </w:rPr>
        <w:t>all’Operatore Economico dovrà essere espletata entro 30 giorni dalla conclusione dei lavori strutturali</w:t>
      </w:r>
      <w:r>
        <w:rPr>
          <w:b/>
          <w:bCs/>
        </w:rPr>
        <w:t>."</w:t>
      </w:r>
    </w:p>
    <w:p>
      <w:pPr>
        <w:pStyle w:val="Corpodeltesto21"/>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Corpodeltesto21"/>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Rimane facoltà del Responsabile Unico del Progetto concedere al Professionista ulteriori giorni rispetto a quelli indicati sopra (punti “a”) qualora si verifichino dilatazioni dei tempi non strettamente dipendenti dalla prestazione affidata (ad es. ritardi nel rilascio di eventuali pareri da parte di altri Enti, durata effettiva dei lavori maggiori, ecc.).</w:t>
      </w:r>
    </w:p>
    <w:p>
      <w:pPr>
        <w:pStyle w:val="Corpodeltesto21"/>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Corpodeltesto21"/>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caso di ritardato adempimento imputabile al Professionista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l’Amministrazione potrà procedere alla risoluzione del contratto e all’affidamento dell’incarico ad altro operatore economico, iniziando contestualmente la procedura di rivalsa per danni subiti e senza rimborso alcuno delle eventuali spese sostenute dall’affidatario.</w:t>
      </w:r>
    </w:p>
    <w:p>
      <w:pPr>
        <w:pStyle w:val="Titolo1"/>
        <w:shd w:fill="F2F2F2" w:val="clear"/>
        <w:rPr>
          <w:sz w:val="24"/>
          <w:szCs w:val="24"/>
        </w:rPr>
      </w:pPr>
      <w:r>
        <w:rPr>
          <w:sz w:val="24"/>
          <w:szCs w:val="24"/>
        </w:rPr>
        <w:t>Articolo 3 – Corrispettivo</w:t>
      </w:r>
    </w:p>
    <w:p>
      <w:pPr>
        <w:pStyle w:val="Corpodeltesto21"/>
        <w:rPr>
          <w:rFonts w:ascii="Times New Roman" w:hAnsi="Times New Roman" w:cs="Times New Roman"/>
          <w:sz w:val="24"/>
          <w:szCs w:val="24"/>
        </w:rPr>
      </w:pPr>
      <w:r>
        <w:rPr>
          <w:rFonts w:cs="Times New Roman" w:ascii="Times New Roman" w:hAnsi="Times New Roman"/>
          <w:color w:val="000000"/>
          <w:sz w:val="24"/>
          <w:szCs w:val="24"/>
          <w:shd w:fill="FFFFFF" w:val="clear"/>
        </w:rPr>
        <w:t>Il corrispettivo spettante al professionista per lo svolgimento dell’incarico, calcolato in base alle vigenti tariffe nazionali degli ingegneri ed architetti (D.M. 17 giugno 2016, D.Lgs 50/2016 ex D.M. 143 del 31 ottobre 2013) è pari ad € 962,00 € (oneri 4% e I.V.A. esente in quanto in regime forfettario).</w:t>
      </w:r>
    </w:p>
    <w:p>
      <w:pPr>
        <w:pStyle w:val="Corpodeltesto21"/>
        <w:rPr>
          <w:rFonts w:ascii="Times New Roman" w:hAnsi="Times New Roman" w:cs="Times New Roman"/>
          <w:sz w:val="24"/>
          <w:szCs w:val="24"/>
        </w:rPr>
      </w:pPr>
      <w:r>
        <w:rPr>
          <w:rFonts w:cs="Times New Roman" w:ascii="Times New Roman" w:hAnsi="Times New Roman"/>
          <w:sz w:val="24"/>
          <w:szCs w:val="24"/>
        </w:rPr>
        <w:t>Tale importo è da considerarsi comprensivo delle spese ed è così suddiviso:</w:t>
      </w:r>
    </w:p>
    <w:p>
      <w:pPr>
        <w:pStyle w:val="Corpodeltesto21"/>
        <w:rPr>
          <w:rFonts w:ascii="Times New Roman" w:hAnsi="Times New Roman" w:cs="Times New Roman"/>
          <w:sz w:val="24"/>
          <w:szCs w:val="24"/>
        </w:rPr>
      </w:pPr>
      <w:r>
        <w:rPr>
          <w:rFonts w:cs="Times New Roman" w:ascii="Times New Roman" w:hAnsi="Times New Roman"/>
          <w:sz w:val="24"/>
          <w:szCs w:val="24"/>
        </w:rPr>
      </w:r>
    </w:p>
    <w:tbl>
      <w:tblPr>
        <w:tblW w:w="10373" w:type="dxa"/>
        <w:jc w:val="left"/>
        <w:tblInd w:w="-60" w:type="dxa"/>
        <w:tblCellMar>
          <w:top w:w="0" w:type="dxa"/>
          <w:left w:w="30" w:type="dxa"/>
          <w:bottom w:w="0" w:type="dxa"/>
          <w:right w:w="30" w:type="dxa"/>
        </w:tblCellMar>
        <w:tblLook w:firstRow="0" w:noVBand="0" w:lastRow="0" w:firstColumn="0" w:lastColumn="0" w:noHBand="0" w:val="0000"/>
      </w:tblPr>
      <w:tblGrid>
        <w:gridCol w:w="4822"/>
        <w:gridCol w:w="2666"/>
        <w:gridCol w:w="2885"/>
      </w:tblGrid>
      <w:tr>
        <w:trPr>
          <w:trHeight w:val="315" w:hRule="atLeast"/>
        </w:trPr>
        <w:tc>
          <w:tcPr>
            <w:tcW w:w="4822" w:type="dxa"/>
            <w:tcBorders/>
          </w:tcPr>
          <w:p>
            <w:pPr>
              <w:pStyle w:val="Corpodeltesto21"/>
              <w:rPr>
                <w:rFonts w:ascii="Times New Roman" w:hAnsi="Times New Roman" w:cs="Times New Roman"/>
                <w:sz w:val="24"/>
                <w:szCs w:val="24"/>
              </w:rPr>
            </w:pPr>
            <w:r>
              <w:rPr>
                <w:rFonts w:cs="Times New Roman" w:ascii="Times New Roman" w:hAnsi="Times New Roman"/>
              </w:rPr>
              <w:t>Importo prestazione</w:t>
            </w:r>
          </w:p>
        </w:tc>
        <w:tc>
          <w:tcPr>
            <w:tcW w:w="2666" w:type="dxa"/>
            <w:tcBorders/>
            <w:vAlign w:val="bottom"/>
          </w:tcPr>
          <w:p>
            <w:pPr>
              <w:pStyle w:val="Corpodeltesto21"/>
              <w:snapToGrid w:val="false"/>
              <w:jc w:val="right"/>
              <w:rPr>
                <w:rFonts w:ascii="Times New Roman" w:hAnsi="Times New Roman" w:cs="Times New Roman"/>
                <w:sz w:val="24"/>
                <w:szCs w:val="24"/>
              </w:rPr>
            </w:pPr>
            <w:r>
              <w:rPr>
                <w:rFonts w:cs="Times New Roman" w:ascii="Times New Roman" w:hAnsi="Times New Roman"/>
                <w:sz w:val="24"/>
                <w:szCs w:val="24"/>
              </w:rPr>
            </w:r>
          </w:p>
        </w:tc>
        <w:tc>
          <w:tcPr>
            <w:tcW w:w="2885" w:type="dxa"/>
            <w:tcBorders/>
            <w:vAlign w:val="bottom"/>
          </w:tcPr>
          <w:p>
            <w:pPr>
              <w:pStyle w:val="Corpodeltesto21"/>
              <w:jc w:val="right"/>
              <w:rPr>
                <w:rFonts w:ascii="Times New Roman" w:hAnsi="Times New Roman" w:cs="Times New Roman"/>
                <w:sz w:val="24"/>
                <w:szCs w:val="24"/>
              </w:rPr>
            </w:pPr>
            <w:r>
              <w:rPr>
                <w:rFonts w:eastAsia="Times New Roman" w:cs="Times New Roman" w:ascii="Times New Roman" w:hAnsi="Times New Roman"/>
                <w:color w:val="000000"/>
                <w:sz w:val="24"/>
                <w:szCs w:val="24"/>
                <w:shd w:fill="FFFFFF" w:val="clear"/>
              </w:rPr>
              <w:t>925,00</w:t>
            </w:r>
            <w:r>
              <w:rPr>
                <w:rFonts w:cs="Times New Roman" w:ascii="Times New Roman" w:hAnsi="Times New Roman"/>
              </w:rPr>
              <w:t xml:space="preserve"> </w:t>
            </w:r>
            <w:r>
              <w:rPr>
                <w:rFonts w:eastAsia="Times New Roman" w:cs="Times New Roman" w:ascii="Times New Roman" w:hAnsi="Times New Roman"/>
                <w:color w:val="000000"/>
                <w:sz w:val="24"/>
                <w:szCs w:val="24"/>
                <w:shd w:fill="FFFFFF" w:val="clear"/>
              </w:rPr>
              <w:t>€</w:t>
            </w:r>
          </w:p>
        </w:tc>
      </w:tr>
      <w:tr>
        <w:trPr>
          <w:trHeight w:val="315" w:hRule="atLeast"/>
        </w:trPr>
        <w:tc>
          <w:tcPr>
            <w:tcW w:w="4822" w:type="dxa"/>
            <w:tcBorders/>
          </w:tcPr>
          <w:p>
            <w:pPr>
              <w:pStyle w:val="Corpodeltesto21"/>
              <w:rPr>
                <w:rFonts w:ascii="Times New Roman" w:hAnsi="Times New Roman" w:cs="Times New Roman"/>
                <w:sz w:val="24"/>
                <w:szCs w:val="24"/>
              </w:rPr>
            </w:pPr>
            <w:r>
              <w:rPr>
                <w:rFonts w:cs="Times New Roman" w:ascii="Times New Roman" w:hAnsi="Times New Roman"/>
              </w:rPr>
              <w:t>Altre spese ed oneri accessori</w:t>
            </w:r>
          </w:p>
        </w:tc>
        <w:tc>
          <w:tcPr>
            <w:tcW w:w="2666" w:type="dxa"/>
            <w:tcBorders/>
            <w:vAlign w:val="bottom"/>
          </w:tcPr>
          <w:p>
            <w:pPr>
              <w:pStyle w:val="Corpodeltesto21"/>
              <w:snapToGrid w:val="false"/>
              <w:jc w:val="right"/>
              <w:rPr>
                <w:rFonts w:ascii="Times New Roman" w:hAnsi="Times New Roman" w:cs="Times New Roman"/>
                <w:sz w:val="24"/>
                <w:szCs w:val="24"/>
              </w:rPr>
            </w:pPr>
            <w:r>
              <w:rPr>
                <w:rFonts w:cs="Times New Roman" w:ascii="Times New Roman" w:hAnsi="Times New Roman"/>
                <w:sz w:val="24"/>
                <w:szCs w:val="24"/>
              </w:rPr>
            </w:r>
          </w:p>
        </w:tc>
        <w:tc>
          <w:tcPr>
            <w:tcW w:w="2885" w:type="dxa"/>
            <w:tcBorders/>
            <w:vAlign w:val="bottom"/>
          </w:tcPr>
          <w:p>
            <w:pPr>
              <w:pStyle w:val="Corpodeltesto21"/>
              <w:jc w:val="right"/>
              <w:rPr>
                <w:rFonts w:ascii="Times New Roman" w:hAnsi="Times New Roman" w:cs="Times New Roman"/>
                <w:sz w:val="24"/>
                <w:szCs w:val="24"/>
              </w:rPr>
            </w:pPr>
            <w:r>
              <w:rPr>
                <w:rFonts w:eastAsia="Times New Roman" w:cs="Times New Roman" w:ascii="Times New Roman" w:hAnsi="Times New Roman"/>
                <w:color w:val="000000"/>
                <w:sz w:val="24"/>
                <w:szCs w:val="24"/>
                <w:shd w:fill="FFFFFF" w:val="clear"/>
              </w:rPr>
              <w:t>0,00</w:t>
            </w:r>
            <w:r>
              <w:rPr>
                <w:rFonts w:cs="Times New Roman" w:ascii="Times New Roman" w:hAnsi="Times New Roman"/>
                <w:color w:val="000000"/>
                <w:sz w:val="24"/>
                <w:szCs w:val="24"/>
                <w:shd w:fill="FFFFFF" w:val="clear"/>
              </w:rPr>
              <w:t xml:space="preserve"> </w:t>
            </w:r>
            <w:r>
              <w:rPr>
                <w:rFonts w:eastAsia="Times New Roman" w:cs="Times New Roman" w:ascii="Times New Roman" w:hAnsi="Times New Roman"/>
                <w:color w:val="000000"/>
                <w:sz w:val="24"/>
                <w:szCs w:val="24"/>
                <w:shd w:fill="FFFFFF" w:val="clear"/>
              </w:rPr>
              <w:t>€</w:t>
            </w:r>
          </w:p>
        </w:tc>
      </w:tr>
      <w:tr>
        <w:trPr>
          <w:trHeight w:val="315" w:hRule="atLeast"/>
        </w:trPr>
        <w:tc>
          <w:tcPr>
            <w:tcW w:w="4822" w:type="dxa"/>
            <w:tcBorders/>
          </w:tcPr>
          <w:p>
            <w:pPr>
              <w:pStyle w:val="Corpodeltesto21"/>
              <w:rPr>
                <w:rFonts w:ascii="Times New Roman" w:hAnsi="Times New Roman" w:cs="Times New Roman"/>
                <w:sz w:val="24"/>
                <w:szCs w:val="24"/>
              </w:rPr>
            </w:pPr>
            <w:r>
              <w:rPr>
                <w:rFonts w:cs="Times New Roman" w:ascii="Times New Roman" w:hAnsi="Times New Roman"/>
              </w:rPr>
              <w:t>Cassa previdenziale</w:t>
            </w:r>
          </w:p>
        </w:tc>
        <w:tc>
          <w:tcPr>
            <w:tcW w:w="2666" w:type="dxa"/>
            <w:tcBorders/>
            <w:vAlign w:val="bottom"/>
          </w:tcPr>
          <w:p>
            <w:pPr>
              <w:pStyle w:val="Corpodeltesto21"/>
              <w:jc w:val="right"/>
              <w:rPr>
                <w:rFonts w:ascii="Times New Roman" w:hAnsi="Times New Roman" w:cs="Times New Roman"/>
                <w:color w:val="000000"/>
                <w:spacing w:val="10"/>
                <w:kern w:val="2"/>
                <w:sz w:val="24"/>
                <w:szCs w:val="24"/>
                <w:highlight w:val="white"/>
              </w:rPr>
            </w:pPr>
            <w:r>
              <w:rPr>
                <w:rFonts w:cs="Times New Roman" w:ascii="Times New Roman" w:hAnsi="Times New Roman"/>
                <w:color w:val="000000"/>
                <w:spacing w:val="10"/>
                <w:kern w:val="2"/>
                <w:sz w:val="24"/>
                <w:szCs w:val="24"/>
                <w:shd w:fill="FFFFFF" w:val="clear"/>
              </w:rPr>
            </w:r>
          </w:p>
        </w:tc>
        <w:tc>
          <w:tcPr>
            <w:tcW w:w="2885" w:type="dxa"/>
            <w:tcBorders/>
            <w:vAlign w:val="bottom"/>
          </w:tcPr>
          <w:p>
            <w:pPr>
              <w:pStyle w:val="Corpodeltesto21"/>
              <w:jc w:val="right"/>
              <w:rPr>
                <w:rFonts w:ascii="Times New Roman" w:hAnsi="Times New Roman" w:cs="Times New Roman"/>
                <w:sz w:val="24"/>
                <w:szCs w:val="24"/>
              </w:rPr>
            </w:pPr>
            <w:r>
              <w:rPr>
                <w:rFonts w:eastAsia="Times New Roman" w:cs="Times New Roman" w:ascii="Times New Roman" w:hAnsi="Times New Roman"/>
                <w:color w:val="000000"/>
                <w:sz w:val="24"/>
                <w:szCs w:val="24"/>
                <w:shd w:fill="FFFFFF" w:val="clear"/>
              </w:rPr>
              <w:t>37,00</w:t>
            </w:r>
            <w:r>
              <w:rPr>
                <w:rFonts w:cs="Times New Roman" w:ascii="Times New Roman" w:hAnsi="Times New Roman"/>
                <w:color w:val="000000"/>
                <w:sz w:val="24"/>
                <w:szCs w:val="24"/>
                <w:shd w:fill="FFFFFF" w:val="clear"/>
              </w:rPr>
              <w:t xml:space="preserve"> </w:t>
            </w:r>
            <w:r>
              <w:rPr>
                <w:rFonts w:eastAsia="Times New Roman" w:cs="Times New Roman" w:ascii="Times New Roman" w:hAnsi="Times New Roman"/>
                <w:color w:val="000000"/>
                <w:sz w:val="24"/>
                <w:szCs w:val="24"/>
                <w:shd w:fill="FFFFFF" w:val="clear"/>
              </w:rPr>
              <w:t>€</w:t>
            </w:r>
          </w:p>
        </w:tc>
      </w:tr>
      <w:tr>
        <w:trPr>
          <w:trHeight w:val="315" w:hRule="atLeast"/>
        </w:trPr>
        <w:tc>
          <w:tcPr>
            <w:tcW w:w="4822" w:type="dxa"/>
            <w:tcBorders>
              <w:top w:val="single" w:sz="2" w:space="0" w:color="000000"/>
            </w:tcBorders>
            <w:tcMar>
              <w:left w:w="28" w:type="dxa"/>
              <w:right w:w="28" w:type="dxa"/>
            </w:tcMar>
            <w:vAlign w:val="bottom"/>
          </w:tcPr>
          <w:p>
            <w:pPr>
              <w:pStyle w:val="Corpodeltesto21"/>
              <w:rPr>
                <w:rFonts w:ascii="Times New Roman" w:hAnsi="Times New Roman" w:cs="Times New Roman"/>
                <w:sz w:val="24"/>
                <w:szCs w:val="24"/>
              </w:rPr>
            </w:pPr>
            <w:r>
              <w:rPr>
                <w:rFonts w:cs="Times New Roman" w:ascii="Times New Roman" w:hAnsi="Times New Roman"/>
                <w:sz w:val="24"/>
                <w:szCs w:val="24"/>
              </w:rPr>
              <w:t>Totale prestazione</w:t>
            </w:r>
          </w:p>
        </w:tc>
        <w:tc>
          <w:tcPr>
            <w:tcW w:w="2666" w:type="dxa"/>
            <w:tcBorders>
              <w:top w:val="single" w:sz="2" w:space="0" w:color="000000"/>
            </w:tcBorders>
            <w:tcMar>
              <w:left w:w="28" w:type="dxa"/>
              <w:right w:w="28" w:type="dxa"/>
            </w:tcMar>
            <w:vAlign w:val="bottom"/>
          </w:tcPr>
          <w:p>
            <w:pPr>
              <w:pStyle w:val="Corpodeltesto21"/>
              <w:snapToGrid w:val="false"/>
              <w:jc w:val="right"/>
              <w:rPr>
                <w:rFonts w:ascii="Times New Roman" w:hAnsi="Times New Roman" w:cs="Times New Roman"/>
                <w:sz w:val="24"/>
                <w:szCs w:val="24"/>
              </w:rPr>
            </w:pPr>
            <w:r>
              <w:rPr>
                <w:rFonts w:cs="Times New Roman" w:ascii="Times New Roman" w:hAnsi="Times New Roman"/>
                <w:sz w:val="24"/>
                <w:szCs w:val="24"/>
              </w:rPr>
            </w:r>
          </w:p>
        </w:tc>
        <w:tc>
          <w:tcPr>
            <w:tcW w:w="2885" w:type="dxa"/>
            <w:tcBorders>
              <w:top w:val="single" w:sz="2" w:space="0" w:color="000000"/>
            </w:tcBorders>
            <w:tcMar>
              <w:left w:w="28" w:type="dxa"/>
              <w:right w:w="28" w:type="dxa"/>
            </w:tcMar>
            <w:vAlign w:val="bottom"/>
          </w:tcPr>
          <w:p>
            <w:pPr>
              <w:pStyle w:val="Corpodeltesto21"/>
              <w:jc w:val="right"/>
              <w:rPr>
                <w:rFonts w:ascii="Times New Roman" w:hAnsi="Times New Roman" w:cs="Times New Roman"/>
                <w:sz w:val="24"/>
                <w:szCs w:val="24"/>
              </w:rPr>
            </w:pPr>
            <w:r>
              <w:rPr>
                <w:rFonts w:eastAsia="Times New Roman" w:cs="Times New Roman" w:ascii="Times New Roman" w:hAnsi="Times New Roman"/>
                <w:color w:val="000000"/>
                <w:sz w:val="24"/>
                <w:szCs w:val="24"/>
                <w:shd w:fill="FFFFFF" w:val="clear"/>
              </w:rPr>
              <w:t>962,00</w:t>
            </w:r>
            <w:r>
              <w:rPr>
                <w:rFonts w:cs="Times New Roman" w:ascii="Times New Roman" w:hAnsi="Times New Roman"/>
              </w:rPr>
              <w:t xml:space="preserve"> </w:t>
            </w:r>
            <w:r>
              <w:rPr>
                <w:rFonts w:eastAsia="Times New Roman" w:cs="Times New Roman" w:ascii="Times New Roman" w:hAnsi="Times New Roman"/>
                <w:color w:val="000000"/>
                <w:sz w:val="24"/>
                <w:szCs w:val="24"/>
                <w:shd w:fill="FFFFFF" w:val="clear"/>
              </w:rPr>
              <w:t>€</w:t>
            </w:r>
          </w:p>
        </w:tc>
      </w:tr>
      <w:tr>
        <w:trPr>
          <w:trHeight w:val="315" w:hRule="atLeast"/>
        </w:trPr>
        <w:tc>
          <w:tcPr>
            <w:tcW w:w="4822" w:type="dxa"/>
            <w:tcBorders/>
            <w:vAlign w:val="bottom"/>
          </w:tcPr>
          <w:p>
            <w:pPr>
              <w:pStyle w:val="Corpodeltesto21"/>
              <w:rPr>
                <w:rFonts w:ascii="Times New Roman" w:hAnsi="Times New Roman" w:cs="Times New Roman"/>
                <w:sz w:val="24"/>
                <w:szCs w:val="24"/>
              </w:rPr>
            </w:pPr>
            <w:r>
              <w:rPr>
                <w:rFonts w:cs="Times New Roman" w:ascii="Times New Roman" w:hAnsi="Times New Roman"/>
                <w:sz w:val="24"/>
                <w:szCs w:val="24"/>
              </w:rPr>
              <w:t>IVA 0%</w:t>
            </w:r>
          </w:p>
        </w:tc>
        <w:tc>
          <w:tcPr>
            <w:tcW w:w="2666" w:type="dxa"/>
            <w:tcBorders/>
            <w:vAlign w:val="bottom"/>
          </w:tcPr>
          <w:p>
            <w:pPr>
              <w:pStyle w:val="Corpodeltesto21"/>
              <w:jc w:val="right"/>
              <w:rPr>
                <w:rFonts w:ascii="Times New Roman" w:hAnsi="Times New Roman" w:cs="Times New Roman"/>
                <w:color w:val="000000"/>
                <w:spacing w:val="10"/>
                <w:kern w:val="2"/>
                <w:sz w:val="24"/>
                <w:szCs w:val="24"/>
                <w:highlight w:val="white"/>
              </w:rPr>
            </w:pPr>
            <w:r>
              <w:rPr>
                <w:rFonts w:cs="Times New Roman" w:ascii="Times New Roman" w:hAnsi="Times New Roman"/>
                <w:color w:val="000000"/>
                <w:spacing w:val="10"/>
                <w:kern w:val="2"/>
                <w:sz w:val="24"/>
                <w:szCs w:val="24"/>
                <w:shd w:fill="FFFFFF" w:val="clear"/>
              </w:rPr>
            </w:r>
          </w:p>
        </w:tc>
        <w:tc>
          <w:tcPr>
            <w:tcW w:w="2885" w:type="dxa"/>
            <w:tcBorders/>
            <w:vAlign w:val="bottom"/>
          </w:tcPr>
          <w:p>
            <w:pPr>
              <w:pStyle w:val="Corpodeltesto21"/>
              <w:jc w:val="right"/>
              <w:rPr>
                <w:rFonts w:ascii="Times New Roman" w:hAnsi="Times New Roman" w:cs="Times New Roman"/>
                <w:sz w:val="24"/>
                <w:szCs w:val="24"/>
              </w:rPr>
            </w:pPr>
            <w:r>
              <w:rPr>
                <w:rFonts w:eastAsia="Times New Roman" w:cs="Times New Roman" w:ascii="Times New Roman" w:hAnsi="Times New Roman"/>
                <w:color w:val="000000"/>
                <w:sz w:val="24"/>
                <w:szCs w:val="24"/>
                <w:shd w:fill="FFFFFF" w:val="clear"/>
              </w:rPr>
              <w:t>0,00</w:t>
            </w:r>
            <w:r>
              <w:rPr>
                <w:rFonts w:cs="Times New Roman" w:ascii="Times New Roman" w:hAnsi="Times New Roman"/>
                <w:color w:val="000000"/>
                <w:sz w:val="24"/>
                <w:szCs w:val="24"/>
                <w:shd w:fill="FFFFFF" w:val="clear"/>
              </w:rPr>
              <w:t xml:space="preserve"> </w:t>
            </w:r>
            <w:r>
              <w:rPr>
                <w:rFonts w:eastAsia="Times New Roman" w:cs="Times New Roman" w:ascii="Times New Roman" w:hAnsi="Times New Roman"/>
                <w:color w:val="000000"/>
                <w:sz w:val="24"/>
                <w:szCs w:val="24"/>
                <w:shd w:fill="FFFFFF" w:val="clear"/>
              </w:rPr>
              <w:t>€</w:t>
            </w:r>
          </w:p>
        </w:tc>
      </w:tr>
      <w:tr>
        <w:trPr>
          <w:trHeight w:val="315" w:hRule="atLeast"/>
        </w:trPr>
        <w:tc>
          <w:tcPr>
            <w:tcW w:w="4822" w:type="dxa"/>
            <w:tcBorders>
              <w:top w:val="single" w:sz="2" w:space="0" w:color="000000"/>
            </w:tcBorders>
            <w:tcMar>
              <w:left w:w="28" w:type="dxa"/>
              <w:right w:w="28" w:type="dxa"/>
            </w:tcMar>
            <w:vAlign w:val="bottom"/>
          </w:tcPr>
          <w:p>
            <w:pPr>
              <w:pStyle w:val="Corpodeltesto21"/>
              <w:rPr>
                <w:rFonts w:ascii="Times New Roman" w:hAnsi="Times New Roman" w:cs="Times New Roman"/>
                <w:sz w:val="24"/>
                <w:szCs w:val="24"/>
              </w:rPr>
            </w:pPr>
            <w:r>
              <w:rPr>
                <w:rFonts w:cs="Times New Roman" w:ascii="Times New Roman" w:hAnsi="Times New Roman"/>
                <w:sz w:val="24"/>
                <w:szCs w:val="24"/>
              </w:rPr>
              <w:t>Totale</w:t>
            </w:r>
          </w:p>
        </w:tc>
        <w:tc>
          <w:tcPr>
            <w:tcW w:w="2666" w:type="dxa"/>
            <w:tcBorders>
              <w:top w:val="single" w:sz="2" w:space="0" w:color="000000"/>
            </w:tcBorders>
            <w:tcMar>
              <w:left w:w="28" w:type="dxa"/>
              <w:right w:w="28" w:type="dxa"/>
            </w:tcMar>
            <w:vAlign w:val="bottom"/>
          </w:tcPr>
          <w:p>
            <w:pPr>
              <w:pStyle w:val="Corpodeltesto21"/>
              <w:snapToGrid w:val="false"/>
              <w:jc w:val="right"/>
              <w:rPr>
                <w:rFonts w:ascii="Times New Roman" w:hAnsi="Times New Roman" w:cs="Times New Roman"/>
                <w:sz w:val="24"/>
                <w:szCs w:val="24"/>
              </w:rPr>
            </w:pPr>
            <w:r>
              <w:rPr>
                <w:rFonts w:cs="Times New Roman" w:ascii="Times New Roman" w:hAnsi="Times New Roman"/>
                <w:sz w:val="24"/>
                <w:szCs w:val="24"/>
              </w:rPr>
            </w:r>
          </w:p>
        </w:tc>
        <w:tc>
          <w:tcPr>
            <w:tcW w:w="2885" w:type="dxa"/>
            <w:tcBorders>
              <w:top w:val="single" w:sz="2" w:space="0" w:color="000000"/>
            </w:tcBorders>
            <w:tcMar>
              <w:left w:w="28" w:type="dxa"/>
              <w:right w:w="28" w:type="dxa"/>
            </w:tcMar>
            <w:vAlign w:val="bottom"/>
          </w:tcPr>
          <w:p>
            <w:pPr>
              <w:pStyle w:val="Corpodeltesto21"/>
              <w:jc w:val="right"/>
              <w:rPr>
                <w:rFonts w:ascii="Times New Roman" w:hAnsi="Times New Roman" w:cs="Times New Roman"/>
                <w:sz w:val="24"/>
                <w:szCs w:val="24"/>
              </w:rPr>
            </w:pPr>
            <w:r>
              <w:rPr>
                <w:rFonts w:cs="Times New Roman" w:ascii="Times New Roman" w:hAnsi="Times New Roman"/>
                <w:color w:val="000000"/>
                <w:sz w:val="24"/>
                <w:szCs w:val="24"/>
                <w:shd w:fill="FFFFFF" w:val="clear"/>
              </w:rPr>
              <w:t>962,00</w:t>
            </w:r>
            <w:r>
              <w:rPr>
                <w:rFonts w:cs="Times New Roman" w:ascii="Times New Roman" w:hAnsi="Times New Roman"/>
                <w:b/>
                <w:bCs/>
                <w:color w:val="000000"/>
                <w:spacing w:val="10"/>
                <w:kern w:val="2"/>
                <w:sz w:val="24"/>
                <w:szCs w:val="24"/>
                <w:shd w:fill="FFFFFF" w:val="clear"/>
              </w:rPr>
              <w:t xml:space="preserve"> </w:t>
            </w:r>
            <w:r>
              <w:rPr>
                <w:rFonts w:eastAsia="Times New Roman" w:cs="Times New Roman" w:ascii="Times New Roman" w:hAnsi="Times New Roman"/>
                <w:b/>
                <w:color w:val="000000"/>
                <w:sz w:val="24"/>
                <w:szCs w:val="24"/>
                <w:shd w:fill="FFFFFF" w:val="clear"/>
              </w:rPr>
              <w:t>€</w:t>
            </w:r>
          </w:p>
        </w:tc>
      </w:tr>
    </w:tbl>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Titolo1"/>
        <w:shd w:fill="F2F2F2" w:val="clear"/>
        <w:rPr>
          <w:sz w:val="24"/>
          <w:szCs w:val="24"/>
        </w:rPr>
      </w:pPr>
      <w:r>
        <w:rPr>
          <w:sz w:val="24"/>
          <w:szCs w:val="24"/>
        </w:rPr>
        <w:t>Articolo 4 – Pagamenti</w:t>
      </w:r>
    </w:p>
    <w:p>
      <w:pPr>
        <w:pStyle w:val="Corpodeltesto21"/>
        <w:rPr>
          <w:rFonts w:ascii="Times New Roman" w:hAnsi="Times New Roman" w:cs="Times New Roman"/>
          <w:sz w:val="24"/>
          <w:szCs w:val="24"/>
        </w:rPr>
      </w:pPr>
      <w:r>
        <w:rPr>
          <w:rFonts w:cs="Times New Roman" w:ascii="Times New Roman" w:hAnsi="Times New Roman"/>
          <w:sz w:val="24"/>
          <w:szCs w:val="24"/>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pPr>
        <w:pStyle w:val="Corpodeltesto21"/>
        <w:rPr>
          <w:rFonts w:ascii="Times New Roman" w:hAnsi="Times New Roman" w:cs="Times New Roman"/>
          <w:sz w:val="24"/>
          <w:szCs w:val="24"/>
          <w:highlight w:val="white"/>
        </w:rPr>
      </w:pPr>
      <w:r>
        <w:rPr>
          <w:rFonts w:cs="Times New Roman" w:ascii="Times New Roman" w:hAnsi="Times New Roman"/>
          <w:sz w:val="24"/>
          <w:szCs w:val="24"/>
        </w:rPr>
        <w:t>I pagamenti verranno corrisposti come di seguito</w:t>
      </w:r>
      <w:r>
        <w:rPr>
          <w:rFonts w:cs="Times New Roman" w:ascii="Times New Roman" w:hAnsi="Times New Roman"/>
          <w:sz w:val="24"/>
          <w:szCs w:val="24"/>
          <w:shd w:fill="FFFFFF" w:val="clear"/>
        </w:rPr>
        <w:t>:</w:t>
      </w:r>
    </w:p>
    <w:p>
      <w:pPr>
        <w:pStyle w:val="Corpodeltesto21"/>
        <w:rPr>
          <w:rFonts w:ascii="Times New Roman" w:hAnsi="Times New Roman" w:cs="Times New Roman"/>
          <w:sz w:val="24"/>
          <w:szCs w:val="24"/>
          <w:highlight w:val="white"/>
        </w:rPr>
      </w:pPr>
      <w:r>
        <w:rPr>
          <w:rFonts w:cs="Times New Roman" w:ascii="Times New Roman" w:hAnsi="Times New Roman"/>
          <w:sz w:val="24"/>
          <w:szCs w:val="24"/>
          <w:shd w:fill="FFFFFF" w:val="clear"/>
        </w:rPr>
        <w:t>- una percentuale pari al 100,00%, corrispondente a 962,00 € (oneri 4%, I.V.A. di legge), alla consegna di quanto stabilito all’art. 1</w:t>
      </w:r>
    </w:p>
    <w:p>
      <w:pPr>
        <w:pStyle w:val="Corpodeltesto21"/>
        <w:rPr>
          <w:rFonts w:ascii="Times New Roman" w:hAnsi="Times New Roman" w:cs="Times New Roman"/>
          <w:sz w:val="24"/>
          <w:szCs w:val="24"/>
          <w:highlight w:val="white"/>
        </w:rPr>
      </w:pPr>
      <w:r>
        <w:rPr>
          <w:rFonts w:cs="Times New Roman" w:ascii="Times New Roman" w:hAnsi="Times New Roman"/>
          <w:sz w:val="24"/>
          <w:szCs w:val="24"/>
          <w:shd w:fill="FFFFFF" w:val="clear"/>
        </w:rPr>
      </w:r>
    </w:p>
    <w:p>
      <w:pPr>
        <w:pStyle w:val="Corpodeltesto21"/>
        <w:rPr>
          <w:rFonts w:ascii="Times New Roman" w:hAnsi="Times New Roman" w:cs="Times New Roman"/>
          <w:sz w:val="24"/>
          <w:szCs w:val="24"/>
        </w:rPr>
      </w:pPr>
      <w:r>
        <w:rPr>
          <w:rFonts w:cs="Times New Roman" w:ascii="Times New Roman" w:hAnsi="Times New Roman"/>
          <w:sz w:val="24"/>
          <w:szCs w:val="24"/>
          <w:shd w:fill="FFFFFF" w:val="clear"/>
        </w:rPr>
        <w:t xml:space="preserve">La fattura dovrà riportare il numero dell’atto di affidamento, il codice CIG </w:t>
      </w:r>
      <w:r>
        <w:rPr>
          <w:rFonts w:eastAsia="Times New Roman" w:cs="Times New Roman" w:ascii="Times New Roman" w:hAnsi="Times New Roman"/>
          <w:sz w:val="24"/>
          <w:szCs w:val="24"/>
          <w:shd w:fill="FFFFFF" w:val="clear"/>
        </w:rPr>
        <w:t xml:space="preserve">collegato </w:t>
      </w:r>
      <w:r>
        <w:rPr>
          <w:rFonts w:cs="Times New Roman" w:ascii="Times New Roman" w:hAnsi="Times New Roman"/>
          <w:sz w:val="24"/>
          <w:szCs w:val="24"/>
          <w:shd w:fill="FFFFFF" w:val="clear"/>
        </w:rPr>
        <w:t>al presente incarico e il CUP.</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cs="Times New Roman" w:ascii="Times New Roman" w:hAnsi="Times New Roman"/>
          <w:sz w:val="24"/>
          <w:szCs w:val="24"/>
        </w:rPr>
        <w:t xml:space="preserve">La liquidazione delle fatture </w:t>
      </w:r>
      <w:r>
        <w:rPr>
          <w:rFonts w:eastAsia="Times New Roman" w:cs="Times New Roman" w:ascii="Times New Roman" w:hAnsi="Times New Roman"/>
          <w:sz w:val="24"/>
          <w:szCs w:val="24"/>
        </w:rPr>
        <w:t xml:space="preserve">rimane </w:t>
      </w:r>
      <w:r>
        <w:rPr>
          <w:rFonts w:cs="Times New Roman" w:ascii="Times New Roman" w:hAnsi="Times New Roman"/>
          <w:sz w:val="24"/>
          <w:szCs w:val="24"/>
        </w:rPr>
        <w:t>subordinata all’acquisizione, con esito regolare, dei documenti (DURC) attestanti la regolarità contributiva.</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highlight w:val="white"/>
        </w:rPr>
      </w:pPr>
      <w:r>
        <w:rPr>
          <w:rFonts w:cs="Times New Roman" w:ascii="Times New Roman" w:hAnsi="Times New Roman"/>
          <w:sz w:val="24"/>
          <w:szCs w:val="24"/>
          <w:shd w:fill="FFFFFF" w:val="clear"/>
        </w:rPr>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pPr>
        <w:pStyle w:val="Corpodeltesto21"/>
        <w:rPr>
          <w:rFonts w:ascii="Times New Roman" w:hAnsi="Times New Roman" w:cs="Times New Roman"/>
          <w:sz w:val="24"/>
          <w:szCs w:val="24"/>
          <w:highlight w:val="white"/>
        </w:rPr>
      </w:pPr>
      <w:r>
        <w:rPr>
          <w:rFonts w:cs="Times New Roman" w:ascii="Times New Roman" w:hAnsi="Times New Roman"/>
          <w:sz w:val="24"/>
          <w:szCs w:val="24"/>
          <w:shd w:fill="FFFFFF" w:val="clear"/>
        </w:rPr>
      </w:r>
    </w:p>
    <w:p>
      <w:pPr>
        <w:pStyle w:val="Corpodeltesto21"/>
        <w:rPr>
          <w:rFonts w:ascii="Times New Roman" w:hAnsi="Times New Roman" w:cs="Times New Roman"/>
          <w:sz w:val="24"/>
          <w:szCs w:val="24"/>
          <w:highlight w:val="white"/>
        </w:rPr>
      </w:pPr>
      <w:r>
        <w:rPr>
          <w:rFonts w:cs="Times New Roman" w:ascii="Times New Roman" w:hAnsi="Times New Roman"/>
          <w:sz w:val="24"/>
          <w:szCs w:val="24"/>
          <w:shd w:fill="FFFFFF" w:val="clear"/>
        </w:rPr>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pPr>
        <w:pStyle w:val="Titolo1"/>
        <w:shd w:fill="F2F2F2" w:val="clear"/>
        <w:rPr>
          <w:sz w:val="24"/>
          <w:szCs w:val="24"/>
        </w:rPr>
      </w:pPr>
      <w:r>
        <w:rPr>
          <w:sz w:val="24"/>
          <w:szCs w:val="24"/>
        </w:rPr>
        <w:t>Articolo 5 - Tracciabilità dei flussi finanziari</w:t>
      </w:r>
    </w:p>
    <w:p>
      <w:pPr>
        <w:pStyle w:val="Corpodeltesto21"/>
        <w:rPr>
          <w:rFonts w:ascii="Times New Roman" w:hAnsi="Times New Roman" w:cs="Times New Roman"/>
          <w:sz w:val="24"/>
          <w:szCs w:val="24"/>
        </w:rPr>
      </w:pPr>
      <w:r>
        <w:rPr>
          <w:rFonts w:cs="Times New Roman" w:ascii="Times New Roman" w:hAnsi="Times New Roman"/>
          <w:sz w:val="24"/>
          <w:szCs w:val="24"/>
        </w:rP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pPr>
        <w:pStyle w:val="Titolo1"/>
        <w:shd w:fill="F2F2F2" w:val="clear"/>
        <w:rPr>
          <w:sz w:val="24"/>
          <w:szCs w:val="24"/>
        </w:rPr>
      </w:pPr>
      <w:r>
        <w:rPr>
          <w:sz w:val="24"/>
          <w:szCs w:val="24"/>
        </w:rPr>
        <w:t>Articolo 6 - Controversie</w:t>
      </w:r>
    </w:p>
    <w:p>
      <w:pPr>
        <w:pStyle w:val="Corpodeltesto21"/>
        <w:rPr>
          <w:rFonts w:ascii="Times New Roman" w:hAnsi="Times New Roman" w:cs="Times New Roman"/>
          <w:sz w:val="24"/>
          <w:szCs w:val="24"/>
        </w:rPr>
      </w:pPr>
      <w:r>
        <w:rPr>
          <w:rFonts w:cs="Times New Roman" w:ascii="Times New Roman" w:hAnsi="Times New Roman"/>
          <w:sz w:val="24"/>
          <w:szCs w:val="24"/>
        </w:rP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pPr>
        <w:pStyle w:val="Titolo1"/>
        <w:shd w:fill="F2F2F2" w:val="clear"/>
        <w:rPr>
          <w:sz w:val="24"/>
          <w:szCs w:val="24"/>
        </w:rPr>
      </w:pPr>
      <w:r>
        <w:rPr>
          <w:sz w:val="24"/>
          <w:szCs w:val="24"/>
        </w:rPr>
        <w:t>Articolo 7 - Contratto</w:t>
      </w:r>
    </w:p>
    <w:p>
      <w:pPr>
        <w:pStyle w:val="Corpodeltesto21"/>
        <w:rPr>
          <w:rFonts w:ascii="Times New Roman" w:hAnsi="Times New Roman" w:cs="Times New Roman"/>
          <w:sz w:val="24"/>
          <w:szCs w:val="24"/>
        </w:rPr>
      </w:pPr>
      <w:r>
        <w:rPr>
          <w:rFonts w:cs="Times New Roman" w:ascii="Times New Roman" w:hAnsi="Times New Roman"/>
          <w:sz w:val="24"/>
          <w:szCs w:val="24"/>
        </w:rPr>
        <w:t>Il presente disciplinare d’incarico, redatto in forma di scrittura privata, è da ritornare all’Amministrazione e sarà registrata in caso d’uso, ai sensi di legge, a cura ed a spese della parte richiedente.</w:t>
      </w:r>
    </w:p>
    <w:p>
      <w:pPr>
        <w:pStyle w:val="Titolo1"/>
        <w:shd w:fill="F2F2F2" w:val="clear"/>
        <w:rPr>
          <w:sz w:val="24"/>
          <w:szCs w:val="24"/>
        </w:rPr>
      </w:pPr>
      <w:r>
        <w:rPr>
          <w:sz w:val="24"/>
          <w:szCs w:val="24"/>
        </w:rPr>
        <w:t>Articolo 8 – Trattamento dei dati personali</w:t>
      </w:r>
    </w:p>
    <w:p>
      <w:pPr>
        <w:pStyle w:val="Corpodeltesto21"/>
        <w:rPr>
          <w:rFonts w:ascii="Times New Roman" w:hAnsi="Times New Roman" w:cs="Times New Roman"/>
          <w:sz w:val="24"/>
          <w:szCs w:val="24"/>
        </w:rPr>
      </w:pPr>
      <w:r>
        <w:rPr>
          <w:rFonts w:cs="Times New Roman" w:ascii="Times New Roman" w:hAnsi="Times New Roman"/>
          <w:sz w:val="24"/>
          <w:szCs w:val="24"/>
        </w:rPr>
        <w:t>Designa</w:t>
      </w:r>
      <w:r>
        <w:rPr>
          <w:rFonts w:eastAsia="Times New Roman" w:cs="Times New Roman" w:ascii="Times New Roman" w:hAnsi="Times New Roman"/>
          <w:sz w:val="24"/>
          <w:szCs w:val="24"/>
        </w:rPr>
        <w:t>to</w:t>
      </w:r>
      <w:r>
        <w:rPr>
          <w:rFonts w:cs="Times New Roman" w:ascii="Times New Roman" w:hAnsi="Times New Roman"/>
          <w:sz w:val="24"/>
          <w:szCs w:val="24"/>
        </w:rPr>
        <w:t xml:space="preserve"> quale sub-responsabile del trattamento dei dati personali ai sensi</w:t>
      </w:r>
      <w:r>
        <w:rPr>
          <w:rFonts w:cs="Times New Roman" w:ascii="Times New Roman" w:hAnsi="Times New Roman"/>
          <w:spacing w:val="-27"/>
          <w:sz w:val="24"/>
          <w:szCs w:val="24"/>
        </w:rPr>
        <w:t xml:space="preserve"> </w:t>
      </w:r>
      <w:r>
        <w:rPr>
          <w:rFonts w:cs="Times New Roman" w:ascii="Times New Roman" w:hAnsi="Times New Roman"/>
          <w:sz w:val="24"/>
          <w:szCs w:val="24"/>
        </w:rPr>
        <w:t>del Regolamento U.E.</w:t>
      </w:r>
      <w:r>
        <w:rPr>
          <w:rFonts w:cs="Times New Roman" w:ascii="Times New Roman" w:hAnsi="Times New Roman"/>
          <w:spacing w:val="-38"/>
          <w:sz w:val="24"/>
          <w:szCs w:val="24"/>
        </w:rPr>
        <w:t xml:space="preserve"> </w:t>
      </w:r>
      <w:r>
        <w:rPr>
          <w:rFonts w:cs="Times New Roman" w:ascii="Times New Roman" w:hAnsi="Times New Roman"/>
          <w:sz w:val="24"/>
          <w:szCs w:val="24"/>
        </w:rPr>
        <w:t>679/2016 è l’ing. Paola Cassinelli.</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cs="Times New Roman" w:ascii="Times New Roman" w:hAnsi="Times New Roman"/>
          <w:sz w:val="24"/>
          <w:szCs w:val="24"/>
        </w:rPr>
        <w:t>In esecuzione del</w:t>
      </w:r>
      <w:r>
        <w:rPr>
          <w:rFonts w:cs="Times New Roman" w:ascii="Times New Roman" w:hAnsi="Times New Roman"/>
          <w:spacing w:val="-25"/>
          <w:sz w:val="24"/>
          <w:szCs w:val="24"/>
        </w:rPr>
        <w:t xml:space="preserve"> </w:t>
      </w:r>
      <w:r>
        <w:rPr>
          <w:rFonts w:cs="Times New Roman" w:ascii="Times New Roman" w:hAnsi="Times New Roman"/>
          <w:sz w:val="24"/>
          <w:szCs w:val="24"/>
        </w:rPr>
        <w:t>presente</w:t>
      </w:r>
      <w:r>
        <w:rPr>
          <w:rFonts w:cs="Times New Roman" w:ascii="Times New Roman" w:hAnsi="Times New Roman"/>
          <w:spacing w:val="-26"/>
          <w:sz w:val="24"/>
          <w:szCs w:val="24"/>
        </w:rPr>
        <w:t xml:space="preserve"> </w:t>
      </w:r>
      <w:r>
        <w:rPr>
          <w:rFonts w:cs="Times New Roman" w:ascii="Times New Roman" w:hAnsi="Times New Roman"/>
          <w:sz w:val="24"/>
          <w:szCs w:val="24"/>
        </w:rPr>
        <w:t>contratto, il tecnico effettua il trattamento</w:t>
      </w:r>
      <w:r>
        <w:rPr>
          <w:rFonts w:cs="Times New Roman" w:ascii="Times New Roman" w:hAnsi="Times New Roman"/>
          <w:spacing w:val="-25"/>
          <w:sz w:val="24"/>
          <w:szCs w:val="24"/>
        </w:rPr>
        <w:t xml:space="preserve"> </w:t>
      </w:r>
      <w:r>
        <w:rPr>
          <w:rFonts w:cs="Times New Roman" w:ascii="Times New Roman" w:hAnsi="Times New Roman"/>
          <w:sz w:val="24"/>
          <w:szCs w:val="24"/>
        </w:rPr>
        <w:t>di</w:t>
      </w:r>
      <w:r>
        <w:rPr>
          <w:rFonts w:cs="Times New Roman" w:ascii="Times New Roman" w:hAnsi="Times New Roman"/>
          <w:spacing w:val="-26"/>
          <w:sz w:val="24"/>
          <w:szCs w:val="24"/>
        </w:rPr>
        <w:t xml:space="preserve"> </w:t>
      </w:r>
      <w:r>
        <w:rPr>
          <w:rFonts w:cs="Times New Roman" w:ascii="Times New Roman" w:hAnsi="Times New Roman"/>
          <w:sz w:val="24"/>
          <w:szCs w:val="24"/>
        </w:rPr>
        <w:t>dati</w:t>
      </w:r>
      <w:r>
        <w:rPr>
          <w:rFonts w:cs="Times New Roman" w:ascii="Times New Roman" w:hAnsi="Times New Roman"/>
          <w:spacing w:val="-26"/>
          <w:sz w:val="24"/>
          <w:szCs w:val="24"/>
        </w:rPr>
        <w:t xml:space="preserve"> </w:t>
      </w:r>
      <w:r>
        <w:rPr>
          <w:rFonts w:cs="Times New Roman" w:ascii="Times New Roman" w:hAnsi="Times New Roman"/>
          <w:sz w:val="24"/>
          <w:szCs w:val="24"/>
        </w:rPr>
        <w:t>personali di titolarità</w:t>
      </w:r>
      <w:r>
        <w:rPr>
          <w:rFonts w:cs="Times New Roman" w:ascii="Times New Roman" w:hAnsi="Times New Roman"/>
          <w:spacing w:val="-35"/>
          <w:sz w:val="24"/>
          <w:szCs w:val="24"/>
        </w:rPr>
        <w:t xml:space="preserve"> </w:t>
      </w:r>
      <w:r>
        <w:rPr>
          <w:rFonts w:cs="Times New Roman" w:ascii="Times New Roman" w:hAnsi="Times New Roman"/>
          <w:sz w:val="24"/>
          <w:szCs w:val="24"/>
        </w:rPr>
        <w:t>dell’Ente.</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cs="Times New Roman" w:ascii="Times New Roman" w:hAnsi="Times New Roman"/>
          <w:sz w:val="24"/>
          <w:szCs w:val="24"/>
        </w:rPr>
        <w:t>Il tecnico è designato dalla Provincia di Parma quale sub Responsabile del trattamento dei dati personali</w:t>
      </w:r>
      <w:r>
        <w:rPr>
          <w:rFonts w:cs="Times New Roman" w:ascii="Times New Roman" w:hAnsi="Times New Roman"/>
          <w:color w:val="000000"/>
          <w:sz w:val="24"/>
          <w:szCs w:val="24"/>
          <w:shd w:fill="FFFFFF" w:val="clear"/>
        </w:rPr>
        <w:t xml:space="preserve"> ai sensi e per gli effetti dell’art. 28 del Regolamento U.E. 679/2016, per il trattamento dei dati in oggetto.</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cs="Times New Roman" w:ascii="Times New Roman" w:hAnsi="Times New Roman"/>
          <w:sz w:val="24"/>
          <w:szCs w:val="24"/>
          <w:shd w:fill="FFFFFF" w:val="clear"/>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Pr>
          <w:rFonts w:cs="Times New Roman" w:ascii="Times New Roman" w:hAnsi="Times New Roman"/>
          <w:sz w:val="24"/>
          <w:szCs w:val="24"/>
        </w:rPr>
        <w:t>re per conformarsi.</w:t>
      </w:r>
    </w:p>
    <w:p>
      <w:pPr>
        <w:pStyle w:val="Titolo1"/>
        <w:shd w:fill="F2F2F2" w:val="clear"/>
        <w:rPr>
          <w:sz w:val="24"/>
          <w:szCs w:val="24"/>
        </w:rPr>
      </w:pPr>
      <w:r>
        <w:rPr>
          <w:sz w:val="24"/>
          <w:szCs w:val="24"/>
        </w:rPr>
        <w:t>Articolo 9 – Aspetti generali</w:t>
      </w:r>
    </w:p>
    <w:p>
      <w:pPr>
        <w:pStyle w:val="Corpodeltesto21"/>
        <w:rPr>
          <w:rFonts w:ascii="Times New Roman" w:hAnsi="Times New Roman" w:cs="Times New Roman"/>
          <w:sz w:val="24"/>
          <w:szCs w:val="24"/>
        </w:rPr>
      </w:pPr>
      <w:r>
        <w:rPr>
          <w:rFonts w:cs="Times New Roman" w:ascii="Times New Roman" w:hAnsi="Times New Roman"/>
          <w:sz w:val="24"/>
          <w:szCs w:val="24"/>
        </w:rPr>
        <w:t>Il tecnico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pPr>
        <w:pStyle w:val="Corpodeltesto21"/>
        <w:numPr>
          <w:ilvl w:val="0"/>
          <w:numId w:val="4"/>
        </w:numPr>
        <w:ind w:left="0" w:hanging="0"/>
        <w:rPr>
          <w:rFonts w:ascii="Times New Roman" w:hAnsi="Times New Roman" w:cs="Times New Roman"/>
          <w:sz w:val="24"/>
          <w:szCs w:val="24"/>
        </w:rPr>
      </w:pPr>
      <w:r>
        <w:rPr>
          <w:rFonts w:cs="Times New Roman" w:ascii="Times New Roman" w:hAnsi="Times New Roman"/>
          <w:sz w:val="24"/>
          <w:szCs w:val="24"/>
        </w:rPr>
        <w:t>L’obbligo di cui al precedente comma sussiste, altresì, relativamente a tutto il materiale originario o predisposto in esecuzione del Contratto. L’obbligo di cui ai precedenti paragrafi non concerne i dati che siano o divengano di pubblico dominio.</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numPr>
          <w:ilvl w:val="0"/>
          <w:numId w:val="6"/>
        </w:numPr>
        <w:ind w:left="0" w:hanging="0"/>
        <w:rPr>
          <w:rFonts w:ascii="Times New Roman" w:hAnsi="Times New Roman" w:cs="Times New Roman"/>
          <w:sz w:val="24"/>
          <w:szCs w:val="24"/>
        </w:rPr>
      </w:pPr>
      <w:r>
        <w:rPr>
          <w:rFonts w:cs="Times New Roman" w:ascii="Times New Roman" w:hAnsi="Times New Roman"/>
          <w:sz w:val="24"/>
          <w:szCs w:val="24"/>
        </w:rPr>
        <w:t>Il tecnico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numPr>
          <w:ilvl w:val="0"/>
          <w:numId w:val="6"/>
        </w:numPr>
        <w:ind w:left="0" w:hanging="0"/>
        <w:rPr>
          <w:rFonts w:ascii="Times New Roman" w:hAnsi="Times New Roman" w:cs="Times New Roman"/>
          <w:sz w:val="24"/>
          <w:szCs w:val="24"/>
        </w:rPr>
      </w:pPr>
      <w:r>
        <w:rPr>
          <w:rFonts w:cs="Times New Roman" w:ascii="Times New Roman" w:hAnsi="Times New Roman"/>
          <w:sz w:val="24"/>
          <w:szCs w:val="24"/>
        </w:rPr>
        <w:t>Il tecnico può utilizzare servizi di cloud pubblici ove memorizzare i dati e le informazioni trattate nell'espletamento del lavoro affidato, solo previa autorizzazione dell’Ente.</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numPr>
          <w:ilvl w:val="0"/>
          <w:numId w:val="6"/>
        </w:numPr>
        <w:ind w:left="0" w:hanging="0"/>
        <w:rPr>
          <w:rFonts w:ascii="Times New Roman" w:hAnsi="Times New Roman" w:cs="Times New Roman"/>
          <w:sz w:val="24"/>
          <w:szCs w:val="24"/>
        </w:rPr>
      </w:pPr>
      <w:r>
        <w:rPr>
          <w:rFonts w:cs="Times New Roman" w:ascii="Times New Roman" w:hAnsi="Times New Roman"/>
          <w:sz w:val="24"/>
          <w:szCs w:val="24"/>
        </w:rPr>
        <w:t>In caso di inosservanza degli obblighi descritti, l’Amministrazione ha facoltà di dichiarare risolto di diritto il Contratto, fermo restando che il Fornitore di lavori sarà tenuto a risarcire tutti i danni che ne dovessero derivare.</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numPr>
          <w:ilvl w:val="0"/>
          <w:numId w:val="6"/>
        </w:numPr>
        <w:ind w:left="0" w:hanging="0"/>
        <w:rPr>
          <w:rFonts w:ascii="Times New Roman" w:hAnsi="Times New Roman" w:cs="Times New Roman"/>
          <w:sz w:val="24"/>
          <w:szCs w:val="24"/>
        </w:rPr>
      </w:pPr>
      <w:r>
        <w:rPr>
          <w:rFonts w:cs="Times New Roman" w:ascii="Times New Roman" w:hAnsi="Times New Roman"/>
          <w:sz w:val="24"/>
          <w:szCs w:val="24"/>
        </w:rPr>
        <w:t>Il tecnico potrà citare i termini essenziali del Contratto nei casi in cui fosse condizione necessaria per la partecipazione del Fornitore di lavori stesso a gare e appalti, previa comunicazione all’ Amministrazione delle modalità e dei contenuti di detta citazione.</w:t>
      </w:r>
    </w:p>
    <w:p>
      <w:pPr>
        <w:pStyle w:val="Corpodeltesto21"/>
        <w:numPr>
          <w:ilvl w:val="0"/>
          <w:numId w:val="6"/>
        </w:numPr>
        <w:ind w:left="0" w:hanging="0"/>
        <w:rPr>
          <w:rFonts w:ascii="Times New Roman" w:hAnsi="Times New Roman" w:cs="Times New Roman"/>
          <w:sz w:val="24"/>
          <w:szCs w:val="24"/>
        </w:rPr>
      </w:pPr>
      <w:r>
        <w:rPr>
          <w:rFonts w:cs="Times New Roman" w:ascii="Times New Roman" w:hAnsi="Times New Roman"/>
          <w:sz w:val="24"/>
          <w:szCs w:val="24"/>
        </w:rPr>
        <w:t>Sarà possibile ogni operazione di auditing da parte della Amministrazione attinente alle procedure adottate dal Contraente in materia di riservatezza e degli altri obblighi assunti dal presente contratto.</w:t>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numPr>
          <w:ilvl w:val="0"/>
          <w:numId w:val="6"/>
        </w:numPr>
        <w:ind w:left="0" w:hanging="0"/>
        <w:rPr>
          <w:rFonts w:ascii="Times New Roman" w:hAnsi="Times New Roman" w:cs="Times New Roman"/>
          <w:sz w:val="24"/>
          <w:szCs w:val="24"/>
        </w:rPr>
      </w:pPr>
      <w:r>
        <w:rPr>
          <w:rFonts w:cs="Times New Roman" w:ascii="Times New Roman" w:hAnsi="Times New Roman"/>
          <w:sz w:val="24"/>
          <w:szCs w:val="24"/>
        </w:rPr>
        <w:t>Il tecnico non potrà conservare copia di dati e programmi della Amministrazione, né alcuna documentazione inerente ad essi dopo la scadenza del Contratto e dovrà, su richiesta, ritrasmetterli all'Amministrazione.</w:t>
      </w:r>
    </w:p>
    <w:p>
      <w:pPr>
        <w:pStyle w:val="Corpodeltesto21"/>
        <w:numPr>
          <w:ilvl w:val="0"/>
          <w:numId w:val="6"/>
        </w:numPr>
        <w:ind w:left="0" w:hanging="0"/>
        <w:rPr>
          <w:rFonts w:ascii="Times New Roman" w:hAnsi="Times New Roman" w:cs="Times New Roman"/>
          <w:sz w:val="24"/>
          <w:szCs w:val="24"/>
        </w:rPr>
      </w:pPr>
      <w:r>
        <w:rPr>
          <w:rFonts w:cs="Times New Roman" w:ascii="Times New Roman" w:hAnsi="Times New Roman"/>
          <w:sz w:val="24"/>
          <w:szCs w:val="24"/>
        </w:rPr>
      </w:r>
    </w:p>
    <w:p>
      <w:pPr>
        <w:pStyle w:val="Corpodeltesto21"/>
        <w:rPr>
          <w:rFonts w:ascii="Times New Roman" w:hAnsi="Times New Roman" w:cs="Times New Roman"/>
          <w:sz w:val="24"/>
          <w:szCs w:val="24"/>
        </w:rPr>
      </w:pPr>
      <w:r>
        <w:rPr>
          <w:rFonts w:cs="Times New Roman" w:ascii="Times New Roman" w:hAnsi="Times New Roman"/>
          <w:sz w:val="24"/>
          <w:szCs w:val="24"/>
        </w:rPr>
      </w:r>
    </w:p>
    <w:p>
      <w:pPr>
        <w:pStyle w:val="Corpodeltesto21"/>
        <w:numPr>
          <w:ilvl w:val="0"/>
          <w:numId w:val="6"/>
        </w:numPr>
        <w:rPr>
          <w:rFonts w:ascii="Times New Roman" w:hAnsi="Times New Roman" w:cs="Times New Roman"/>
          <w:sz w:val="24"/>
          <w:szCs w:val="24"/>
        </w:rPr>
      </w:pPr>
      <w:r>
        <w:rPr>
          <w:rFonts w:cs="Times New Roman" w:ascii="Times New Roman" w:hAnsi="Times New Roman"/>
          <w:sz w:val="24"/>
          <w:szCs w:val="24"/>
        </w:rPr>
      </w:r>
    </w:p>
    <w:tbl>
      <w:tblPr>
        <w:tblW w:w="10268" w:type="dxa"/>
        <w:jc w:val="left"/>
        <w:tblInd w:w="38" w:type="dxa"/>
        <w:tblCellMar>
          <w:top w:w="0" w:type="dxa"/>
          <w:left w:w="108" w:type="dxa"/>
          <w:bottom w:w="0" w:type="dxa"/>
          <w:right w:w="108" w:type="dxa"/>
        </w:tblCellMar>
        <w:tblLook w:firstRow="0" w:noVBand="0" w:lastRow="0" w:firstColumn="0" w:lastColumn="0" w:noHBand="0" w:val="0000"/>
      </w:tblPr>
      <w:tblGrid>
        <w:gridCol w:w="5208"/>
        <w:gridCol w:w="5059"/>
      </w:tblGrid>
      <w:tr>
        <w:trPr/>
        <w:tc>
          <w:tcPr>
            <w:tcW w:w="5208" w:type="dxa"/>
            <w:tcBorders/>
          </w:tcPr>
          <w:p>
            <w:pPr>
              <w:pStyle w:val="Standard"/>
              <w:jc w:val="center"/>
              <w:rPr>
                <w:sz w:val="24"/>
                <w:szCs w:val="24"/>
              </w:rPr>
            </w:pPr>
            <w:r>
              <w:rPr>
                <w:sz w:val="24"/>
                <w:szCs w:val="24"/>
              </w:rPr>
              <w:t>P/La PROVINCIA DI PARMA</w:t>
            </w:r>
          </w:p>
          <w:p>
            <w:pPr>
              <w:pStyle w:val="Standard"/>
              <w:jc w:val="center"/>
              <w:rPr>
                <w:sz w:val="24"/>
                <w:szCs w:val="24"/>
              </w:rPr>
            </w:pPr>
            <w:r>
              <w:rPr>
                <w:sz w:val="24"/>
                <w:szCs w:val="24"/>
              </w:rPr>
              <w:t>Il Responsabile U.O.</w:t>
            </w:r>
          </w:p>
          <w:p>
            <w:pPr>
              <w:pStyle w:val="Standard"/>
              <w:jc w:val="center"/>
              <w:rPr>
                <w:sz w:val="24"/>
                <w:szCs w:val="24"/>
              </w:rPr>
            </w:pPr>
            <w:r>
              <w:rPr>
                <w:sz w:val="24"/>
                <w:szCs w:val="24"/>
              </w:rPr>
              <w:t>Edilizia Scolastica</w:t>
            </w:r>
          </w:p>
          <w:p>
            <w:pPr>
              <w:pStyle w:val="Standard"/>
              <w:jc w:val="center"/>
              <w:rPr>
                <w:sz w:val="24"/>
                <w:szCs w:val="24"/>
              </w:rPr>
            </w:pPr>
            <w:r>
              <w:rPr>
                <w:sz w:val="24"/>
                <w:szCs w:val="24"/>
              </w:rPr>
              <w:t>Ing. Paola Cassinelli</w:t>
            </w:r>
          </w:p>
          <w:p>
            <w:pPr>
              <w:pStyle w:val="Standard"/>
              <w:jc w:val="center"/>
              <w:rPr>
                <w:rFonts w:eastAsia="Verdana"/>
                <w:sz w:val="24"/>
                <w:szCs w:val="24"/>
              </w:rPr>
            </w:pPr>
            <w:r>
              <w:rPr>
                <w:rFonts w:eastAsia="Verdana"/>
                <w:sz w:val="24"/>
                <w:szCs w:val="24"/>
              </w:rPr>
            </w:r>
          </w:p>
        </w:tc>
        <w:tc>
          <w:tcPr>
            <w:tcW w:w="5059" w:type="dxa"/>
            <w:tcBorders/>
          </w:tcPr>
          <w:p>
            <w:pPr>
              <w:pStyle w:val="Standard"/>
              <w:jc w:val="center"/>
              <w:rPr>
                <w:sz w:val="24"/>
                <w:szCs w:val="24"/>
              </w:rPr>
            </w:pPr>
            <w:r>
              <w:rPr>
                <w:sz w:val="24"/>
                <w:szCs w:val="24"/>
              </w:rPr>
              <w:t>Il professionista incaricato</w:t>
            </w:r>
          </w:p>
          <w:p>
            <w:pPr>
              <w:pStyle w:val="Corpodeltesto21"/>
              <w:jc w:val="center"/>
              <w:rPr>
                <w:rFonts w:ascii="Times New Roman" w:hAnsi="Times New Roman" w:cs="Times New Roman"/>
                <w:sz w:val="24"/>
                <w:szCs w:val="24"/>
              </w:rPr>
            </w:pPr>
            <w:r>
              <w:rPr>
                <w:rFonts w:eastAsia="Times New Roman" w:cs="Times New Roman" w:ascii="Times New Roman" w:hAnsi="Times New Roman"/>
                <w:sz w:val="24"/>
                <w:szCs w:val="24"/>
              </w:rPr>
              <w:t>Ing. Francesco Manfredi</w:t>
            </w:r>
            <w:r>
              <w:rPr>
                <w:rFonts w:cs="Times New Roman" w:ascii="Times New Roman" w:hAnsi="Times New Roman"/>
                <w:sz w:val="24"/>
                <w:szCs w:val="24"/>
              </w:rPr>
              <w:t xml:space="preserve"> </w:t>
            </w:r>
          </w:p>
        </w:tc>
      </w:tr>
    </w:tbl>
    <w:p>
      <w:pPr>
        <w:pStyle w:val="Corpodeltesto21"/>
        <w:rPr/>
      </w:pPr>
      <w:r>
        <w:rPr/>
      </w:r>
    </w:p>
    <w:sectPr>
      <w:type w:val="nextPage"/>
      <w:pgSz w:w="11906" w:h="16838"/>
      <w:pgMar w:left="426" w:right="1134" w:header="0" w:top="709"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 w:name="Tahoma">
    <w:charset w:val="00"/>
    <w:family w:val="roman"/>
    <w:pitch w:val="variable"/>
  </w:font>
  <w:font w:name="Verdana">
    <w:charset w:val="01"/>
    <w:family w:val="swiss"/>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ind w:left="720" w:hanging="360"/>
      </w:pPr>
      <w:rPr>
        <w:rFonts w:ascii="Symbol" w:hAnsi="Symbol" w:cs="Symbol" w:hint="default"/>
        <w:sz w:val="20"/>
        <w:szCs w:val="20"/>
        <w:rFonts w:cs="OpenSymbol, 'Arial Unicode MS'"/>
        <w:color w:val="auto"/>
        <w:lang w:val="it-IT" w:eastAsia="zh-CN" w:bidi="ar-SA"/>
      </w:rPr>
    </w:lvl>
    <w:lvl w:ilvl="1">
      <w:start w:val="1"/>
      <w:numFmt w:val="bullet"/>
      <w:lvlText w:val=""/>
      <w:lvlJc w:val="left"/>
      <w:pPr>
        <w:ind w:left="1080" w:hanging="360"/>
      </w:pPr>
      <w:rPr>
        <w:rFonts w:ascii="Symbol" w:hAnsi="Symbol" w:cs="Symbol" w:hint="default"/>
        <w:sz w:val="20"/>
        <w:szCs w:val="20"/>
        <w:rFonts w:cs="OpenSymbol, 'Arial Unicode MS'"/>
        <w:color w:val="auto"/>
        <w:lang w:val="it-IT" w:eastAsia="zh-CN" w:bidi="ar-SA"/>
      </w:rPr>
    </w:lvl>
    <w:lvl w:ilvl="2">
      <w:start w:val="1"/>
      <w:numFmt w:val="bullet"/>
      <w:lvlText w:val=""/>
      <w:lvlJc w:val="left"/>
      <w:pPr>
        <w:ind w:left="1440" w:hanging="360"/>
      </w:pPr>
      <w:rPr>
        <w:rFonts w:ascii="Symbol" w:hAnsi="Symbol" w:cs="Symbol" w:hint="default"/>
        <w:sz w:val="20"/>
        <w:szCs w:val="20"/>
        <w:rFonts w:cs="OpenSymbol, 'Arial Unicode MS'"/>
        <w:color w:val="auto"/>
        <w:lang w:val="it-IT" w:eastAsia="zh-CN" w:bidi="ar-SA"/>
      </w:rPr>
    </w:lvl>
    <w:lvl w:ilvl="3">
      <w:start w:val="1"/>
      <w:numFmt w:val="bullet"/>
      <w:lvlText w:val=""/>
      <w:lvlJc w:val="left"/>
      <w:pPr>
        <w:ind w:left="1800" w:hanging="360"/>
      </w:pPr>
      <w:rPr>
        <w:rFonts w:ascii="Symbol" w:hAnsi="Symbol" w:cs="Symbol" w:hint="default"/>
        <w:sz w:val="20"/>
        <w:szCs w:val="20"/>
        <w:rFonts w:cs="OpenSymbol, 'Arial Unicode MS'"/>
        <w:color w:val="auto"/>
        <w:lang w:val="it-IT" w:eastAsia="zh-CN" w:bidi="ar-SA"/>
      </w:rPr>
    </w:lvl>
    <w:lvl w:ilvl="4">
      <w:start w:val="1"/>
      <w:numFmt w:val="bullet"/>
      <w:lvlText w:val=""/>
      <w:lvlJc w:val="left"/>
      <w:pPr>
        <w:ind w:left="2160" w:hanging="360"/>
      </w:pPr>
      <w:rPr>
        <w:rFonts w:ascii="Symbol" w:hAnsi="Symbol" w:cs="Symbol" w:hint="default"/>
        <w:sz w:val="20"/>
        <w:szCs w:val="20"/>
        <w:rFonts w:cs="OpenSymbol, 'Arial Unicode MS'"/>
        <w:color w:val="auto"/>
        <w:lang w:val="it-IT" w:eastAsia="zh-CN" w:bidi="ar-SA"/>
      </w:rPr>
    </w:lvl>
    <w:lvl w:ilvl="5">
      <w:start w:val="1"/>
      <w:numFmt w:val="bullet"/>
      <w:lvlText w:val=""/>
      <w:lvlJc w:val="left"/>
      <w:pPr>
        <w:ind w:left="2520" w:hanging="360"/>
      </w:pPr>
      <w:rPr>
        <w:rFonts w:ascii="Symbol" w:hAnsi="Symbol" w:cs="Symbol" w:hint="default"/>
        <w:sz w:val="20"/>
        <w:szCs w:val="20"/>
        <w:rFonts w:cs="OpenSymbol, 'Arial Unicode MS'"/>
        <w:color w:val="auto"/>
        <w:lang w:val="it-IT" w:eastAsia="zh-CN" w:bidi="ar-SA"/>
      </w:rPr>
    </w:lvl>
    <w:lvl w:ilvl="6">
      <w:start w:val="1"/>
      <w:numFmt w:val="bullet"/>
      <w:lvlText w:val=""/>
      <w:lvlJc w:val="left"/>
      <w:pPr>
        <w:ind w:left="2880" w:hanging="360"/>
      </w:pPr>
      <w:rPr>
        <w:rFonts w:ascii="Symbol" w:hAnsi="Symbol" w:cs="Symbol" w:hint="default"/>
        <w:sz w:val="20"/>
        <w:szCs w:val="20"/>
        <w:rFonts w:cs="OpenSymbol, 'Arial Unicode MS'"/>
        <w:color w:val="auto"/>
        <w:lang w:val="it-IT" w:eastAsia="zh-CN" w:bidi="ar-SA"/>
      </w:rPr>
    </w:lvl>
    <w:lvl w:ilvl="7">
      <w:start w:val="1"/>
      <w:numFmt w:val="bullet"/>
      <w:lvlText w:val=""/>
      <w:lvlJc w:val="left"/>
      <w:pPr>
        <w:ind w:left="3240" w:hanging="360"/>
      </w:pPr>
      <w:rPr>
        <w:rFonts w:ascii="Symbol" w:hAnsi="Symbol" w:cs="Symbol" w:hint="default"/>
        <w:sz w:val="20"/>
        <w:szCs w:val="20"/>
        <w:rFonts w:cs="OpenSymbol, 'Arial Unicode MS'"/>
        <w:color w:val="auto"/>
        <w:lang w:val="it-IT" w:eastAsia="zh-CN" w:bidi="ar-SA"/>
      </w:rPr>
    </w:lvl>
    <w:lvl w:ilvl="8">
      <w:start w:val="1"/>
      <w:numFmt w:val="bullet"/>
      <w:lvlText w:val=""/>
      <w:lvlJc w:val="left"/>
      <w:pPr>
        <w:ind w:left="3600" w:hanging="360"/>
      </w:pPr>
      <w:rPr>
        <w:rFonts w:ascii="Symbol" w:hAnsi="Symbol" w:cs="Symbol" w:hint="default"/>
        <w:sz w:val="20"/>
        <w:szCs w:val="20"/>
        <w:rFonts w:cs="OpenSymbol, 'Arial Unicode MS'"/>
        <w:color w:val="auto"/>
        <w:lang w:val="it-IT" w:eastAsia="zh-CN" w:bidi="ar-SA"/>
      </w:rPr>
    </w:lvl>
  </w:abstractNum>
  <w:abstractNum w:abstractNumId="3">
    <w:lvl w:ilvl="0">
      <w:start w:val="1"/>
      <w:numFmt w:val="bullet"/>
      <w:lvlText w:val=""/>
      <w:lvlJc w:val="left"/>
      <w:pPr>
        <w:ind w:left="720" w:hanging="360"/>
      </w:pPr>
      <w:rPr>
        <w:rFonts w:ascii="Symbol" w:hAnsi="Symbol" w:cs="Symbol" w:hint="default"/>
        <w:sz w:val="20"/>
        <w:szCs w:val="20"/>
        <w:rFonts w:cs="OpenSymbol, 'Arial Unicode MS'"/>
      </w:rPr>
    </w:lvl>
    <w:lvl w:ilvl="1">
      <w:start w:val="1"/>
      <w:numFmt w:val="bullet"/>
      <w:lvlText w:val="◦"/>
      <w:lvlJc w:val="left"/>
      <w:pPr>
        <w:ind w:left="1080" w:hanging="360"/>
      </w:pPr>
      <w:rPr>
        <w:rFonts w:ascii="OpenSymbol" w:hAnsi="OpenSymbol" w:cs="OpenSymbol" w:hint="default"/>
        <w:rFonts w:cs="OpenSymbol, 'Arial Unicode MS'"/>
      </w:rPr>
    </w:lvl>
    <w:lvl w:ilvl="2">
      <w:start w:val="1"/>
      <w:numFmt w:val="bullet"/>
      <w:lvlText w:val="▪"/>
      <w:lvlJc w:val="left"/>
      <w:pPr>
        <w:ind w:left="1440" w:hanging="360"/>
      </w:pPr>
      <w:rPr>
        <w:rFonts w:ascii="OpenSymbol" w:hAnsi="OpenSymbol" w:cs="OpenSymbol" w:hint="default"/>
        <w:rFonts w:cs="OpenSymbol, 'Arial Unicode MS'"/>
      </w:rPr>
    </w:lvl>
    <w:lvl w:ilvl="3">
      <w:start w:val="1"/>
      <w:numFmt w:val="bullet"/>
      <w:lvlText w:val=""/>
      <w:lvlJc w:val="left"/>
      <w:pPr>
        <w:ind w:left="1800" w:hanging="360"/>
      </w:pPr>
      <w:rPr>
        <w:rFonts w:ascii="Symbol" w:hAnsi="Symbol" w:cs="Symbol" w:hint="default"/>
        <w:sz w:val="20"/>
        <w:szCs w:val="20"/>
        <w:rFonts w:cs="OpenSymbol, 'Arial Unicode MS'"/>
      </w:rPr>
    </w:lvl>
    <w:lvl w:ilvl="4">
      <w:start w:val="1"/>
      <w:numFmt w:val="bullet"/>
      <w:lvlText w:val="◦"/>
      <w:lvlJc w:val="left"/>
      <w:pPr>
        <w:ind w:left="2160" w:hanging="360"/>
      </w:pPr>
      <w:rPr>
        <w:rFonts w:ascii="OpenSymbol" w:hAnsi="OpenSymbol" w:cs="OpenSymbol" w:hint="default"/>
        <w:rFonts w:cs="OpenSymbol, 'Arial Unicode MS'"/>
      </w:rPr>
    </w:lvl>
    <w:lvl w:ilvl="5">
      <w:start w:val="1"/>
      <w:numFmt w:val="bullet"/>
      <w:lvlText w:val="▪"/>
      <w:lvlJc w:val="left"/>
      <w:pPr>
        <w:ind w:left="2520" w:hanging="360"/>
      </w:pPr>
      <w:rPr>
        <w:rFonts w:ascii="OpenSymbol" w:hAnsi="OpenSymbol" w:cs="OpenSymbol" w:hint="default"/>
        <w:rFonts w:cs="OpenSymbol, 'Arial Unicode MS'"/>
      </w:rPr>
    </w:lvl>
    <w:lvl w:ilvl="6">
      <w:start w:val="1"/>
      <w:numFmt w:val="bullet"/>
      <w:lvlText w:val=""/>
      <w:lvlJc w:val="left"/>
      <w:pPr>
        <w:ind w:left="2880" w:hanging="360"/>
      </w:pPr>
      <w:rPr>
        <w:rFonts w:ascii="Symbol" w:hAnsi="Symbol" w:cs="Symbol" w:hint="default"/>
        <w:sz w:val="20"/>
        <w:szCs w:val="20"/>
        <w:rFonts w:cs="OpenSymbol, 'Arial Unicode MS'"/>
      </w:rPr>
    </w:lvl>
    <w:lvl w:ilvl="7">
      <w:start w:val="1"/>
      <w:numFmt w:val="bullet"/>
      <w:lvlText w:val="◦"/>
      <w:lvlJc w:val="left"/>
      <w:pPr>
        <w:ind w:left="3240" w:hanging="360"/>
      </w:pPr>
      <w:rPr>
        <w:rFonts w:ascii="OpenSymbol" w:hAnsi="OpenSymbol" w:cs="OpenSymbol" w:hint="default"/>
        <w:rFonts w:cs="OpenSymbol, 'Arial Unicode MS'"/>
      </w:rPr>
    </w:lvl>
    <w:lvl w:ilvl="8">
      <w:start w:val="1"/>
      <w:numFmt w:val="bullet"/>
      <w:lvlText w:val="▪"/>
      <w:lvlJc w:val="left"/>
      <w:pPr>
        <w:ind w:left="3600" w:hanging="360"/>
      </w:pPr>
      <w:rPr>
        <w:rFonts w:ascii="OpenSymbol" w:hAnsi="OpenSymbol" w:cs="OpenSymbol" w:hint="default"/>
        <w:rFonts w:cs="OpenSymbol, 'Arial Unicode MS'"/>
      </w:rPr>
    </w:lvl>
  </w:abstractNum>
  <w:abstractNum w:abstractNumId="4">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4"/>
    <w:lvlOverride w:ilvl="0">
      <w:lvl w:ilvl="0">
        <w:start w:val="1"/>
        <w:numFmt w:val="none"/>
        <w:suff w:val="nothing"/>
        <w:lvlText w:val=""/>
        <w:lvlJc w:val="left"/>
        <w:pPr>
          <w:ind w:left="432" w:hanging="432"/>
        </w:pPr>
        <w:rPr>
          <w:bCs/>
          <w:rFonts w:eastAsia="Arial" w:cs="Arial"/>
        </w:rPr>
      </w:lvl>
    </w:lvlOverride>
  </w:num>
</w:numbering>
</file>

<file path=word/settings.xml><?xml version="1.0" encoding="utf-8"?>
<w:settings xmlns:w="http://schemas.openxmlformats.org/wordprocessingml/2006/main">
  <w:zoom w:percent="10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Arial"/>
      <w:color w:val="auto"/>
      <w:kern w:val="0"/>
      <w:sz w:val="24"/>
      <w:szCs w:val="24"/>
      <w:lang w:val="it-IT" w:eastAsia="zh-CN" w:bidi="hi-IN"/>
    </w:rPr>
  </w:style>
  <w:style w:type="paragraph" w:styleId="Titolo1">
    <w:name w:val="Heading 1"/>
    <w:basedOn w:val="Standard"/>
    <w:next w:val="Standard"/>
    <w:uiPriority w:val="9"/>
    <w:qFormat/>
    <w:pPr>
      <w:keepNext w:val="true"/>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val="true"/>
      <w:jc w:val="center"/>
      <w:outlineLvl w:val="1"/>
    </w:pPr>
    <w:rPr>
      <w:b/>
      <w:sz w:val="28"/>
    </w:rPr>
  </w:style>
  <w:style w:type="paragraph" w:styleId="Titolo3">
    <w:name w:val="Heading 3"/>
    <w:basedOn w:val="Standard"/>
    <w:next w:val="Standard"/>
    <w:uiPriority w:val="9"/>
    <w:unhideWhenUsed/>
    <w:qFormat/>
    <w:pPr>
      <w:keepNext w:val="true"/>
      <w:jc w:val="center"/>
      <w:outlineLvl w:val="2"/>
    </w:pPr>
    <w:rPr>
      <w:b/>
      <w:sz w:val="24"/>
    </w:rPr>
  </w:style>
  <w:style w:type="paragraph" w:styleId="Titolo4">
    <w:name w:val="Heading 4"/>
    <w:basedOn w:val="Standard"/>
    <w:next w:val="Standard"/>
    <w:uiPriority w:val="9"/>
    <w:unhideWhenUsed/>
    <w:qFormat/>
    <w:pPr>
      <w:keepNext w:val="true"/>
      <w:jc w:val="both"/>
      <w:outlineLvl w:val="3"/>
    </w:pPr>
    <w:rPr>
      <w:b/>
      <w:sz w:val="24"/>
    </w:rPr>
  </w:style>
  <w:style w:type="paragraph" w:styleId="Titolo5">
    <w:name w:val="Heading 5"/>
    <w:basedOn w:val="Standard"/>
    <w:next w:val="Standard"/>
    <w:uiPriority w:val="9"/>
    <w:unhideWhenUsed/>
    <w:qFormat/>
    <w:pPr>
      <w:keepNext w:val="true"/>
      <w:outlineLvl w:val="4"/>
    </w:pPr>
    <w:rPr>
      <w:sz w:val="24"/>
    </w:rPr>
  </w:style>
  <w:style w:type="paragraph" w:styleId="Titolo6">
    <w:name w:val="Heading 6"/>
    <w:basedOn w:val="Standard"/>
    <w:next w:val="Standard"/>
    <w:uiPriority w:val="9"/>
    <w:unhideWhenUsed/>
    <w:qFormat/>
    <w:pPr>
      <w:keepNext w:val="true"/>
      <w:jc w:val="center"/>
      <w:outlineLvl w:val="5"/>
    </w:pPr>
    <w:rPr>
      <w:i/>
      <w:spacing w:val="10"/>
      <w:sz w:val="16"/>
    </w:rPr>
  </w:style>
  <w:style w:type="paragraph" w:styleId="Titolo7">
    <w:name w:val="Heading 7"/>
    <w:basedOn w:val="Standard"/>
    <w:next w:val="Standard"/>
    <w:qFormat/>
    <w:pPr>
      <w:keepNext w:val="true"/>
      <w:spacing w:lineRule="auto" w:line="360"/>
      <w:outlineLvl w:val="6"/>
    </w:pPr>
    <w:rPr>
      <w:b/>
      <w:sz w:val="24"/>
    </w:rPr>
  </w:style>
  <w:style w:type="character" w:styleId="DefaultParagraphFont" w:default="1">
    <w:name w:val="Default Paragraph Font"/>
    <w:uiPriority w:val="1"/>
    <w:semiHidden/>
    <w:unhideWhenUsed/>
    <w:qFormat/>
    <w:rPr/>
  </w:style>
  <w:style w:type="character" w:styleId="Punti" w:customStyle="1">
    <w:name w:val="Punti"/>
    <w:qFormat/>
    <w:rPr>
      <w:rFonts w:ascii="OpenSymbol, 'Arial Unicode MS'" w:hAnsi="OpenSymbol, 'Arial Unicode MS'" w:eastAsia="OpenSymbol, 'Arial Unicode MS'" w:cs="OpenSymbol, 'Arial Unicode MS'"/>
    </w:rPr>
  </w:style>
  <w:style w:type="character" w:styleId="Internetlink" w:customStyle="1">
    <w:name w:val="Hyperlink"/>
    <w:qFormat/>
    <w:rPr>
      <w:color w:val="000080"/>
      <w:u w:val="single"/>
    </w:rPr>
  </w:style>
  <w:style w:type="character" w:styleId="Enfasiforte" w:customStyle="1">
    <w:name w:val="Enfasi forte"/>
    <w:qFormat/>
    <w:rPr>
      <w:b/>
      <w:bCs/>
    </w:rPr>
  </w:style>
  <w:style w:type="character" w:styleId="Carpredefinitoparagrafo1" w:customStyle="1">
    <w:name w:val="Car. predefinito paragrafo1"/>
    <w:qFormat/>
    <w:rPr/>
  </w:style>
  <w:style w:type="character" w:styleId="WW8NumSt1z0" w:customStyle="1">
    <w:name w:val="WW8NumSt1z0"/>
    <w:qFormat/>
    <w:rPr>
      <w:rFonts w:ascii="Symbol" w:hAnsi="Symbol" w:eastAsia="Symbol" w:cs="Symbol"/>
    </w:rPr>
  </w:style>
  <w:style w:type="character" w:styleId="WW8Num13z0" w:customStyle="1">
    <w:name w:val="WW8Num13z0"/>
    <w:qFormat/>
    <w:rPr/>
  </w:style>
  <w:style w:type="character" w:styleId="WW8Num12z3" w:customStyle="1">
    <w:name w:val="WW8Num12z3"/>
    <w:qFormat/>
    <w:rPr>
      <w:rFonts w:ascii="Symbol" w:hAnsi="Symbol" w:eastAsia="Symbol" w:cs="Symbol"/>
    </w:rPr>
  </w:style>
  <w:style w:type="character" w:styleId="WW8Num12z2" w:customStyle="1">
    <w:name w:val="WW8Num12z2"/>
    <w:qFormat/>
    <w:rPr>
      <w:rFonts w:ascii="Wingdings" w:hAnsi="Wingdings" w:eastAsia="Wingdings" w:cs="Wingdings"/>
    </w:rPr>
  </w:style>
  <w:style w:type="character" w:styleId="WW8Num12z1" w:customStyle="1">
    <w:name w:val="WW8Num12z1"/>
    <w:qFormat/>
    <w:rPr>
      <w:rFonts w:ascii="Courier New" w:hAnsi="Courier New" w:eastAsia="Courier New" w:cs="Courier New"/>
    </w:rPr>
  </w:style>
  <w:style w:type="character" w:styleId="WW8Num12z0" w:customStyle="1">
    <w:name w:val="WW8Num12z0"/>
    <w:qFormat/>
    <w:rPr>
      <w:rFonts w:ascii="Times New Roman" w:hAnsi="Times New Roman" w:eastAsia="Times New Roman" w:cs="Times New Roman"/>
    </w:rPr>
  </w:style>
  <w:style w:type="character" w:styleId="WW8Num11z0" w:customStyle="1">
    <w:name w:val="WW8Num11z0"/>
    <w:qFormat/>
    <w:rPr/>
  </w:style>
  <w:style w:type="character" w:styleId="WW8Num10z0" w:customStyle="1">
    <w:name w:val="WW8Num10z0"/>
    <w:qFormat/>
    <w:rPr>
      <w:rFonts w:ascii="Symbol" w:hAnsi="Symbol" w:eastAsia="Symbol" w:cs="Symbol"/>
    </w:rPr>
  </w:style>
  <w:style w:type="character" w:styleId="WW8Num9z0" w:customStyle="1">
    <w:name w:val="WW8Num9z0"/>
    <w:qFormat/>
    <w:rPr>
      <w:b/>
    </w:rPr>
  </w:style>
  <w:style w:type="character" w:styleId="WW8Num8z3" w:customStyle="1">
    <w:name w:val="WW8Num8z3"/>
    <w:qFormat/>
    <w:rPr>
      <w:rFonts w:ascii="Symbol" w:hAnsi="Symbol" w:eastAsia="Symbol" w:cs="Symbol"/>
    </w:rPr>
  </w:style>
  <w:style w:type="character" w:styleId="WW8Num8z2" w:customStyle="1">
    <w:name w:val="WW8Num8z2"/>
    <w:qFormat/>
    <w:rPr>
      <w:rFonts w:ascii="Wingdings" w:hAnsi="Wingdings" w:eastAsia="Wingdings" w:cs="Wingdings"/>
    </w:rPr>
  </w:style>
  <w:style w:type="character" w:styleId="WW8Num8z1" w:customStyle="1">
    <w:name w:val="WW8Num8z1"/>
    <w:qFormat/>
    <w:rPr>
      <w:rFonts w:ascii="Courier New" w:hAnsi="Courier New" w:eastAsia="Courier New" w:cs="Courier New"/>
    </w:rPr>
  </w:style>
  <w:style w:type="character" w:styleId="WW8Num8z0" w:customStyle="1">
    <w:name w:val="WW8Num8z0"/>
    <w:qFormat/>
    <w:rPr>
      <w:rFonts w:ascii="Arial" w:hAnsi="Arial" w:eastAsia="Times New Roman" w:cs="Arial"/>
    </w:rPr>
  </w:style>
  <w:style w:type="character" w:styleId="WW8Num7z0" w:customStyle="1">
    <w:name w:val="WW8Num7z0"/>
    <w:qFormat/>
    <w:rPr/>
  </w:style>
  <w:style w:type="character" w:styleId="WW8Num6z0" w:customStyle="1">
    <w:name w:val="WW8Num6z0"/>
    <w:qFormat/>
    <w:rPr/>
  </w:style>
  <w:style w:type="character" w:styleId="WW8Num5z3" w:customStyle="1">
    <w:name w:val="WW8Num5z3"/>
    <w:qFormat/>
    <w:rPr>
      <w:rFonts w:ascii="Symbol" w:hAnsi="Symbol" w:eastAsia="Symbol" w:cs="Symbol"/>
    </w:rPr>
  </w:style>
  <w:style w:type="character" w:styleId="WW8Num5z2" w:customStyle="1">
    <w:name w:val="WW8Num5z2"/>
    <w:qFormat/>
    <w:rPr>
      <w:rFonts w:ascii="Wingdings" w:hAnsi="Wingdings" w:eastAsia="Wingdings" w:cs="Wingdings"/>
    </w:rPr>
  </w:style>
  <w:style w:type="character" w:styleId="WW8Num5z1" w:customStyle="1">
    <w:name w:val="WW8Num5z1"/>
    <w:qFormat/>
    <w:rPr>
      <w:rFonts w:ascii="Courier New" w:hAnsi="Courier New" w:eastAsia="Courier New" w:cs="Courier New"/>
    </w:rPr>
  </w:style>
  <w:style w:type="character" w:styleId="WW8Num5z0" w:customStyle="1">
    <w:name w:val="WW8Num5z0"/>
    <w:qFormat/>
    <w:rPr>
      <w:rFonts w:ascii="Verdana" w:hAnsi="Verdana" w:eastAsia="Times New Roman" w:cs="Times New Roman"/>
    </w:rPr>
  </w:style>
  <w:style w:type="character" w:styleId="Carpredefinitoparagrafo2" w:customStyle="1">
    <w:name w:val="Car. predefinito paragrafo2"/>
    <w:qFormat/>
    <w:rPr/>
  </w:style>
  <w:style w:type="character" w:styleId="WW8Num3z3" w:customStyle="1">
    <w:name w:val="WW8Num3z3"/>
    <w:qFormat/>
    <w:rPr>
      <w:rFonts w:ascii="Symbol" w:hAnsi="Symbol" w:eastAsia="Symbol" w:cs="Symbol"/>
    </w:rPr>
  </w:style>
  <w:style w:type="character" w:styleId="WW8Num3z2" w:customStyle="1">
    <w:name w:val="WW8Num3z2"/>
    <w:qFormat/>
    <w:rPr>
      <w:rFonts w:ascii="Wingdings" w:hAnsi="Wingdings" w:eastAsia="Wingdings" w:cs="Wingdings"/>
    </w:rPr>
  </w:style>
  <w:style w:type="character" w:styleId="WW8Num3z1" w:customStyle="1">
    <w:name w:val="WW8Num3z1"/>
    <w:qFormat/>
    <w:rPr>
      <w:rFonts w:ascii="Courier New" w:hAnsi="Courier New" w:eastAsia="Courier New" w:cs="Courier New"/>
    </w:rPr>
  </w:style>
  <w:style w:type="character" w:styleId="WW8Num4z1" w:customStyle="1">
    <w:name w:val="WW8Num4z1"/>
    <w:qFormat/>
    <w:rPr>
      <w:rFonts w:ascii="OpenSymbol, 'Arial Unicode MS'" w:hAnsi="OpenSymbol, 'Arial Unicode MS'" w:eastAsia="OpenSymbol, 'Arial Unicode MS'" w:cs="OpenSymbol, 'Arial Unicode MS'"/>
    </w:rPr>
  </w:style>
  <w:style w:type="character" w:styleId="WW8Num4z0" w:customStyle="1">
    <w:name w:val="WW8Num4z0"/>
    <w:qFormat/>
    <w:rPr>
      <w:rFonts w:ascii="Symbol" w:hAnsi="Symbol" w:eastAsia="Symbol" w:cs="OpenSymbol, 'Arial Unicode MS'"/>
      <w:sz w:val="20"/>
      <w:szCs w:val="20"/>
    </w:rPr>
  </w:style>
  <w:style w:type="character" w:styleId="WW8Num3z0" w:customStyle="1">
    <w:name w:val="WW8Num3z0"/>
    <w:qFormat/>
    <w:rPr>
      <w:rFonts w:ascii="Symbol" w:hAnsi="Symbol" w:eastAsia="Symbol" w:cs="OpenSymbol, 'Arial Unicode MS'"/>
      <w:color w:val="auto"/>
      <w:sz w:val="20"/>
      <w:szCs w:val="20"/>
      <w:lang w:val="it-IT" w:eastAsia="zh-CN" w:bidi="ar-SA"/>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rFonts w:ascii="Verdana" w:hAnsi="Verdana" w:eastAsia="Arial" w:cs="Arial"/>
      <w:bCs/>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Strong">
    <w:name w:val="Strong"/>
    <w:basedOn w:val="DefaultParagraphFont"/>
    <w:uiPriority w:val="22"/>
    <w:qFormat/>
    <w:rsid w:val="00394f98"/>
    <w:rPr>
      <w:b/>
      <w:bCs/>
    </w:rPr>
  </w:style>
  <w:style w:type="character" w:styleId="CollegamentoInternet">
    <w:name w:val="Collegamento Internet"/>
    <w:basedOn w:val="DefaultParagraphFont"/>
    <w:uiPriority w:val="99"/>
    <w:unhideWhenUsed/>
    <w:rsid w:val="00132dc0"/>
    <w:rPr>
      <w:color w:val="0563C1" w:themeColor="hyperlink"/>
      <w:u w:val="single"/>
    </w:rPr>
  </w:style>
  <w:style w:type="character" w:styleId="UnresolvedMention" w:customStyle="1">
    <w:name w:val="Unresolved Mention"/>
    <w:basedOn w:val="DefaultParagraphFont"/>
    <w:uiPriority w:val="99"/>
    <w:semiHidden/>
    <w:unhideWhenUsed/>
    <w:qFormat/>
    <w:rsid w:val="00132dc0"/>
    <w:rPr>
      <w:color w:val="605E5C"/>
      <w:shd w:fill="E1DFDD" w:val="clear"/>
    </w:rPr>
  </w:style>
  <w:style w:type="paragraph" w:styleId="Titolo" w:customStyle="1">
    <w:name w:val="Titolo"/>
    <w:basedOn w:val="Standard"/>
    <w:next w:val="Textbody"/>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Arial"/>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Standard"/>
    <w:qFormat/>
    <w:pPr>
      <w:suppressLineNumbers/>
    </w:pPr>
    <w:rPr>
      <w:rFonts w:cs="Ari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bidi="ar-SA" w:val="it-IT" w:eastAsia="zh-CN"/>
    </w:rPr>
  </w:style>
  <w:style w:type="paragraph" w:styleId="Textbody" w:customStyle="1">
    <w:name w:val="Text body"/>
    <w:basedOn w:val="Standard"/>
    <w:qFormat/>
    <w:pPr>
      <w:jc w:val="both"/>
    </w:pPr>
    <w:rPr>
      <w:sz w:val="24"/>
    </w:rPr>
  </w:style>
  <w:style w:type="paragraph" w:styleId="Caption">
    <w:name w:val="caption"/>
    <w:basedOn w:val="Standard"/>
    <w:qFormat/>
    <w:pPr>
      <w:suppressLineNumbers/>
      <w:spacing w:before="120" w:after="120"/>
    </w:pPr>
    <w:rPr>
      <w:rFonts w:cs="Lucida Sans"/>
      <w:i/>
      <w:iCs/>
      <w:sz w:val="24"/>
      <w:szCs w:val="24"/>
    </w:rPr>
  </w:style>
  <w:style w:type="paragraph" w:styleId="ListParagraph">
    <w:name w:val="List Paragraph"/>
    <w:basedOn w:val="Standard"/>
    <w:qFormat/>
    <w:pPr>
      <w:ind w:left="720" w:firstLine="709"/>
    </w:pPr>
    <w:rPr/>
  </w:style>
  <w:style w:type="paragraph" w:styleId="Titoloprincipale">
    <w:name w:val="Title"/>
    <w:basedOn w:val="Titolo"/>
    <w:next w:val="Textbody"/>
    <w:uiPriority w:val="10"/>
    <w:qFormat/>
    <w:pPr>
      <w:jc w:val="center"/>
    </w:pPr>
    <w:rPr>
      <w:b/>
      <w:bCs/>
      <w:sz w:val="56"/>
      <w:szCs w:val="56"/>
    </w:rPr>
  </w:style>
  <w:style w:type="paragraph" w:styleId="Contenutocornice" w:customStyle="1">
    <w:name w:val="Contenuto cornice"/>
    <w:basedOn w:val="Standard"/>
    <w:qFormat/>
    <w:pPr/>
    <w:rPr/>
  </w:style>
  <w:style w:type="paragraph" w:styleId="Testocitato" w:customStyle="1">
    <w:name w:val="Testo citato"/>
    <w:basedOn w:val="Standard"/>
    <w:qFormat/>
    <w:pPr>
      <w:spacing w:before="0" w:after="283"/>
      <w:ind w:left="567" w:right="567" w:hanging="0"/>
    </w:pPr>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0"/>
      <w:sz w:val="24"/>
      <w:szCs w:val="24"/>
      <w:lang w:bidi="ar-SA" w:val="it-IT" w:eastAsia="zh-CN"/>
    </w:rPr>
  </w:style>
  <w:style w:type="paragraph" w:styleId="Contenutotabella" w:customStyle="1">
    <w:name w:val="Contenuto tabella"/>
    <w:basedOn w:val="Standard"/>
    <w:qFormat/>
    <w:pPr>
      <w:suppressLineNumbers/>
    </w:pPr>
    <w:rPr/>
  </w:style>
  <w:style w:type="paragraph" w:styleId="Titolotabella" w:customStyle="1">
    <w:name w:val="Titolo tabella"/>
    <w:basedOn w:val="Contenutotabella"/>
    <w:qFormat/>
    <w:pPr>
      <w:jc w:val="center"/>
    </w:pPr>
    <w:rPr>
      <w:b/>
      <w:bCs/>
    </w:rPr>
  </w:style>
  <w:style w:type="paragraph" w:styleId="Intestazionetabella" w:customStyle="1">
    <w:name w:val="Intestazione tabella"/>
    <w:basedOn w:val="Contenutotabella"/>
    <w:qFormat/>
    <w:pPr>
      <w:jc w:val="center"/>
    </w:pPr>
    <w:rPr>
      <w:b/>
      <w:bCs/>
    </w:rPr>
  </w:style>
  <w:style w:type="paragraph" w:styleId="Textbodyindent" w:customStyle="1">
    <w:name w:val="Text body indent"/>
    <w:basedOn w:val="Standard"/>
    <w:qFormat/>
    <w:pPr>
      <w:spacing w:before="0" w:after="120"/>
      <w:ind w:left="283" w:hanging="0"/>
    </w:pPr>
    <w:rPr/>
  </w:style>
  <w:style w:type="paragraph" w:styleId="NormalWeb">
    <w:name w:val="Normal (Web)"/>
    <w:basedOn w:val="Standard"/>
    <w:qFormat/>
    <w:pPr>
      <w:spacing w:before="100" w:after="100"/>
    </w:pPr>
    <w:rPr>
      <w:sz w:val="24"/>
      <w:szCs w:val="24"/>
    </w:rPr>
  </w:style>
  <w:style w:type="paragraph" w:styleId="Xxx" w:customStyle="1">
    <w:name w:val="xxx"/>
    <w:qFormat/>
    <w:pPr>
      <w:widowControl/>
      <w:suppressAutoHyphens w:val="true"/>
      <w:bidi w:val="0"/>
      <w:spacing w:before="0" w:after="0"/>
      <w:jc w:val="both"/>
      <w:textAlignment w:val="baseline"/>
    </w:pPr>
    <w:rPr>
      <w:rFonts w:ascii="Arial" w:hAnsi="Arial" w:eastAsia="Times New Roman" w:cs="Arial"/>
      <w:color w:val="auto"/>
      <w:kern w:val="0"/>
      <w:sz w:val="20"/>
      <w:szCs w:val="20"/>
      <w:lang w:bidi="ar-SA" w:val="it-IT" w:eastAsia="zh-CN"/>
    </w:rPr>
  </w:style>
  <w:style w:type="paragraph" w:styleId="L" w:customStyle="1">
    <w:name w:val="L"/>
    <w:basedOn w:val="Standard"/>
    <w:qFormat/>
    <w:pPr>
      <w:jc w:val="both"/>
    </w:pPr>
    <w:rPr>
      <w:sz w:val="24"/>
    </w:rPr>
  </w:style>
  <w:style w:type="paragraph" w:styleId="BalloonText">
    <w:name w:val="Balloon Text"/>
    <w:basedOn w:val="Standard"/>
    <w:qFormat/>
    <w:pPr/>
    <w:rPr>
      <w:rFonts w:ascii="Tahoma" w:hAnsi="Tahoma" w:eastAsia="Tahoma" w:cs="Tahoma"/>
      <w:sz w:val="16"/>
      <w:szCs w:val="16"/>
    </w:rPr>
  </w:style>
  <w:style w:type="paragraph" w:styleId="Corpodeltesto21" w:customStyle="1">
    <w:name w:val="Corpo del testo 21"/>
    <w:basedOn w:val="Standard"/>
    <w:qFormat/>
    <w:pPr>
      <w:jc w:val="both"/>
    </w:pPr>
    <w:rPr>
      <w:rFonts w:ascii="Verdana" w:hAnsi="Verdana" w:eastAsia="Verdana" w:cs="Verdana"/>
    </w:rPr>
  </w:style>
  <w:style w:type="paragraph" w:styleId="Testonormale1" w:customStyle="1">
    <w:name w:val="Testo normale1"/>
    <w:basedOn w:val="Standard"/>
    <w:qFormat/>
    <w:pPr>
      <w:widowControl w:val="false"/>
    </w:pPr>
    <w:rPr>
      <w:rFonts w:ascii="Courier New" w:hAnsi="Courier New" w:eastAsia="Courier New" w:cs="Courier New"/>
    </w:rPr>
  </w:style>
  <w:style w:type="paragraph" w:styleId="Mappadocumento1" w:customStyle="1">
    <w:name w:val="Mappa documento1"/>
    <w:basedOn w:val="Standard"/>
    <w:qFormat/>
    <w:pPr>
      <w:shd w:val="clear" w:color="auto" w:fill="000080"/>
    </w:pPr>
    <w:rPr>
      <w:rFonts w:ascii="Tahoma" w:hAnsi="Tahoma" w:eastAsia="Tahoma" w:cs="Tahoma"/>
    </w:rPr>
  </w:style>
  <w:style w:type="paragraph" w:styleId="Intestazioneepidipagina" w:customStyle="1">
    <w:name w:val="Intestazione e piè di pagina"/>
    <w:basedOn w:val="Standard"/>
    <w:qFormat/>
    <w:pPr>
      <w:suppressLineNumbers/>
      <w:tabs>
        <w:tab w:val="clear" w:pos="720"/>
        <w:tab w:val="center" w:pos="4819" w:leader="none"/>
        <w:tab w:val="right" w:pos="9638" w:leader="none"/>
      </w:tabs>
    </w:pPr>
    <w:rPr/>
  </w:style>
  <w:style w:type="paragraph" w:styleId="Intestazione">
    <w:name w:val="Header"/>
    <w:basedOn w:val="Standard"/>
    <w:pPr>
      <w:widowControl w:val="false"/>
      <w:tabs>
        <w:tab w:val="clear" w:pos="720"/>
        <w:tab w:val="center" w:pos="4819" w:leader="none"/>
        <w:tab w:val="right" w:pos="9638" w:leader="none"/>
      </w:tabs>
    </w:pPr>
    <w:rPr>
      <w:sz w:val="24"/>
    </w:rPr>
  </w:style>
  <w:style w:type="paragraph" w:styleId="Didascalia1" w:customStyle="1">
    <w:name w:val="Didascalia1"/>
    <w:basedOn w:val="Standard"/>
    <w:qFormat/>
    <w:pPr>
      <w:suppressLineNumbers/>
      <w:spacing w:before="120" w:after="120"/>
    </w:pPr>
    <w:rPr>
      <w:rFonts w:cs="Arial"/>
      <w:i/>
      <w:iCs/>
      <w:sz w:val="24"/>
      <w:szCs w:val="24"/>
    </w:rPr>
  </w:style>
  <w:style w:type="paragraph" w:styleId="Intestazione1" w:customStyle="1">
    <w:name w:val="Intestazione1"/>
    <w:basedOn w:val="Standard"/>
    <w:next w:val="Textbody"/>
    <w:qFormat/>
    <w:pPr>
      <w:keepNext w:val="true"/>
      <w:spacing w:before="240" w:after="120"/>
    </w:pPr>
    <w:rPr>
      <w:rFonts w:ascii="Arial" w:hAnsi="Arial" w:eastAsia="Microsoft YaHei" w:cs="Arial"/>
      <w:sz w:val="28"/>
      <w:szCs w:val="28"/>
    </w:rPr>
  </w:style>
  <w:style w:type="paragraph" w:styleId="Titolo11" w:customStyle="1">
    <w:name w:val="Titolo1"/>
    <w:basedOn w:val="Standard"/>
    <w:next w:val="Textbody"/>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ng.francesco.manfredi@gmail.com" TargetMode="External"/><Relationship Id="rId4" Type="http://schemas.openxmlformats.org/officeDocument/2006/relationships/hyperlink" Target="mailto:francesco.manfredi@arubapec.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LibreOffice/6.4.4.2$Windows_X86_64 LibreOffice_project/3d775be2011f3886db32dfd395a6a6d1ca2630ff</Application>
  <Pages>5</Pages>
  <Words>1973</Words>
  <Characters>12063</Characters>
  <CharactersWithSpaces>14280</CharactersWithSpaces>
  <Paragraphs>107</Paragraphs>
  <Company>Provincia.Parma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2024-12-11T19:00:00Z</dcterms:created>
  <dc:creator>Provincia di Parma</dc:creator>
  <dc:description/>
  <dc:language>it-IT</dc:language>
  <cp:lastModifiedBy/>
  <dcterms:modified xsi:type="dcterms:W3CDTF">2024-12-13T10:10:00Z</dcterms:modified>
  <cp:revision>10</cp:revision>
  <dc:subject/>
  <dc:title>Riferimento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