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CellMar>
          <w:left w:w="70" w:type="dxa"/>
          <w:right w:w="70" w:type="dxa"/>
        </w:tblCellMar>
        <w:tblLook w:val="0000" w:firstRow="0" w:lastRow="0" w:firstColumn="0" w:lastColumn="0" w:noHBand="0" w:noVBand="0"/>
      </w:tblPr>
      <w:tblGrid>
        <w:gridCol w:w="1912"/>
        <w:gridCol w:w="2451"/>
        <w:gridCol w:w="3399"/>
        <w:gridCol w:w="462"/>
        <w:gridCol w:w="1224"/>
        <w:gridCol w:w="1102"/>
      </w:tblGrid>
      <w:tr w:rsidR="00CB6B9D">
        <w:trPr>
          <w:cantSplit/>
          <w:trHeight w:val="975"/>
        </w:trPr>
        <w:tc>
          <w:tcPr>
            <w:tcW w:w="1912" w:type="dxa"/>
          </w:tcPr>
          <w:p w:rsidR="00CB6B9D" w:rsidRDefault="00EE60B8">
            <w:pPr>
              <w:pStyle w:val="Standard"/>
              <w:ind w:right="-144"/>
              <w:jc w:val="center"/>
            </w:pPr>
            <w:r>
              <w:rPr>
                <w:noProof/>
                <w:lang w:eastAsia="it-IT"/>
              </w:rPr>
              <w:drawing>
                <wp:inline distT="0" distB="0" distL="0" distR="0">
                  <wp:extent cx="1025525" cy="93408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857" t="-988" r="-857" b="-988"/>
                          <a:stretch>
                            <a:fillRect/>
                          </a:stretch>
                        </pic:blipFill>
                        <pic:spPr bwMode="auto">
                          <a:xfrm>
                            <a:off x="0" y="0"/>
                            <a:ext cx="1025525" cy="934085"/>
                          </a:xfrm>
                          <a:prstGeom prst="rect">
                            <a:avLst/>
                          </a:prstGeom>
                        </pic:spPr>
                      </pic:pic>
                    </a:graphicData>
                  </a:graphic>
                </wp:inline>
              </w:drawing>
            </w:r>
          </w:p>
          <w:p w:rsidR="00CB6B9D" w:rsidRDefault="00CB6B9D">
            <w:pPr>
              <w:pStyle w:val="Titolo6"/>
              <w:ind w:right="-144"/>
            </w:pPr>
          </w:p>
          <w:p w:rsidR="00CB6B9D" w:rsidRDefault="00EE60B8">
            <w:pPr>
              <w:pStyle w:val="Standard"/>
              <w:ind w:right="-144"/>
              <w:jc w:val="center"/>
              <w:rPr>
                <w:sz w:val="18"/>
              </w:rPr>
            </w:pPr>
            <w:r>
              <w:rPr>
                <w:sz w:val="18"/>
              </w:rPr>
              <w:t>Il Funzionario</w:t>
            </w:r>
          </w:p>
        </w:tc>
        <w:tc>
          <w:tcPr>
            <w:tcW w:w="2451" w:type="dxa"/>
          </w:tcPr>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399" w:type="dxa"/>
          </w:tcPr>
          <w:p w:rsidR="00CB6B9D" w:rsidRDefault="00CB6B9D">
            <w:pPr>
              <w:pStyle w:val="Testonormale1"/>
              <w:widowControl/>
              <w:snapToGrid w:val="0"/>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Pr>
          <w:p w:rsidR="00CB6B9D" w:rsidRDefault="00CB6B9D">
            <w:pPr>
              <w:pStyle w:val="Testonormale1"/>
              <w:widowControl/>
              <w:snapToGrid w:val="0"/>
              <w:ind w:right="-144"/>
            </w:pPr>
          </w:p>
        </w:tc>
        <w:tc>
          <w:tcPr>
            <w:tcW w:w="2326" w:type="dxa"/>
            <w:gridSpan w:val="2"/>
          </w:tcPr>
          <w:p w:rsidR="00CB6B9D" w:rsidRDefault="00EE60B8">
            <w:pPr>
              <w:pStyle w:val="Titolo1"/>
              <w:spacing w:before="113" w:after="113"/>
              <w:ind w:right="-144"/>
              <w:rPr>
                <w:b w:val="0"/>
                <w:sz w:val="16"/>
              </w:rPr>
            </w:pPr>
            <w:r>
              <w:rPr>
                <w:b w:val="0"/>
                <w:sz w:val="16"/>
              </w:rPr>
              <w:t>Viale Martiri</w:t>
            </w:r>
          </w:p>
          <w:p w:rsidR="00CB6B9D" w:rsidRDefault="00EE60B8">
            <w:pPr>
              <w:pStyle w:val="Titolo1"/>
              <w:spacing w:before="113" w:after="113"/>
              <w:ind w:right="-144"/>
              <w:rPr>
                <w:b w:val="0"/>
                <w:sz w:val="16"/>
              </w:rPr>
            </w:pPr>
            <w:r>
              <w:rPr>
                <w:b w:val="0"/>
                <w:sz w:val="16"/>
              </w:rPr>
              <w:t>della Libertà n.15</w:t>
            </w:r>
          </w:p>
          <w:p w:rsidR="00CB6B9D" w:rsidRDefault="00EE60B8">
            <w:pPr>
              <w:pStyle w:val="Standard"/>
              <w:ind w:right="-144"/>
              <w:rPr>
                <w:sz w:val="16"/>
              </w:rPr>
            </w:pPr>
            <w:r>
              <w:rPr>
                <w:sz w:val="16"/>
              </w:rPr>
              <w:t>43123 Parma</w:t>
            </w:r>
          </w:p>
          <w:p w:rsidR="00CB6B9D" w:rsidRDefault="00EE60B8">
            <w:pPr>
              <w:pStyle w:val="Standard"/>
              <w:ind w:right="-144"/>
              <w:rPr>
                <w:sz w:val="16"/>
              </w:rPr>
            </w:pPr>
            <w:r>
              <w:rPr>
                <w:sz w:val="16"/>
              </w:rPr>
              <w:t>Tel. 0521 931924</w:t>
            </w:r>
          </w:p>
          <w:p w:rsidR="00CB6B9D" w:rsidRDefault="00EE60B8">
            <w:pPr>
              <w:pStyle w:val="Standard"/>
              <w:ind w:right="-144"/>
              <w:rPr>
                <w:sz w:val="16"/>
              </w:rPr>
            </w:pPr>
            <w:r>
              <w:rPr>
                <w:sz w:val="16"/>
              </w:rPr>
              <w:t>Fax 0521 931755</w:t>
            </w:r>
          </w:p>
        </w:tc>
      </w:tr>
      <w:tr w:rsidR="00CB6B9D">
        <w:trPr>
          <w:cantSplit/>
          <w:trHeight w:hRule="exact" w:val="80"/>
        </w:trPr>
        <w:tc>
          <w:tcPr>
            <w:tcW w:w="9448" w:type="dxa"/>
            <w:gridSpan w:val="5"/>
          </w:tcPr>
          <w:p w:rsidR="00CB6B9D" w:rsidRDefault="00EE60B8">
            <w:pPr>
              <w:pStyle w:val="Standard"/>
              <w:snapToGrid w:val="0"/>
              <w:ind w:right="-144"/>
              <w:rPr>
                <w:b/>
                <w:color w:val="808080"/>
              </w:rPr>
            </w:pPr>
            <w:r>
              <w:rPr>
                <w:b/>
                <w:noProof/>
                <w:color w:val="808080"/>
                <w:lang w:eastAsia="it-IT"/>
              </w:rPr>
              <mc:AlternateContent>
                <mc:Choice Requires="wps">
                  <w:drawing>
                    <wp:anchor distT="0" distB="0" distL="0" distR="0" simplePos="0" relativeHeight="3" behindDoc="0" locked="0" layoutInCell="1" allowOverlap="1">
                      <wp:simplePos x="0" y="0"/>
                      <wp:positionH relativeFrom="column">
                        <wp:posOffset>-13335</wp:posOffset>
                      </wp:positionH>
                      <wp:positionV relativeFrom="paragraph">
                        <wp:posOffset>28575</wp:posOffset>
                      </wp:positionV>
                      <wp:extent cx="7056755" cy="635"/>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ln w="38160" cap="sq">
                                <a:solidFill>
                                  <a:srgbClr val="C0C0C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5pt,2.25pt" to="554.5pt,2.25pt" ID="Connettore diritto 2" stroked="t" style="position:absolute">
                      <v:stroke color="silver" weight="38160" joinstyle="miter" endcap="square"/>
                      <v:fill o:detectmouseclick="t" on="false"/>
                    </v:line>
                  </w:pict>
                </mc:Fallback>
              </mc:AlternateContent>
            </w:r>
          </w:p>
        </w:tc>
        <w:tc>
          <w:tcPr>
            <w:tcW w:w="1102" w:type="dxa"/>
          </w:tcPr>
          <w:p w:rsidR="00CB6B9D" w:rsidRDefault="00CB6B9D">
            <w:pPr>
              <w:pStyle w:val="Standard"/>
              <w:snapToGrid w:val="0"/>
              <w:ind w:right="-144"/>
              <w:rPr>
                <w:b/>
                <w:color w:val="808080"/>
              </w:rPr>
            </w:pPr>
          </w:p>
        </w:tc>
      </w:tr>
      <w:tr w:rsidR="00CB6B9D">
        <w:trPr>
          <w:cantSplit/>
          <w:trHeight w:val="103"/>
        </w:trPr>
        <w:tc>
          <w:tcPr>
            <w:tcW w:w="1912" w:type="dxa"/>
          </w:tcPr>
          <w:p w:rsidR="00CB6B9D" w:rsidRDefault="00EE60B8">
            <w:pPr>
              <w:pStyle w:val="Titolo6"/>
              <w:ind w:right="-144"/>
              <w:jc w:val="left"/>
              <w:rPr>
                <w:lang w:val="fr-FR"/>
              </w:rPr>
            </w:pPr>
            <w:r>
              <w:rPr>
                <w:lang w:val="fr-FR"/>
              </w:rPr>
              <w:t xml:space="preserve"> </w:t>
            </w:r>
            <w:proofErr w:type="spellStart"/>
            <w:r>
              <w:rPr>
                <w:lang w:val="fr-FR"/>
              </w:rPr>
              <w:t>Ing</w:t>
            </w:r>
            <w:proofErr w:type="spellEnd"/>
            <w:r>
              <w:rPr>
                <w:lang w:val="fr-FR"/>
              </w:rPr>
              <w:t>. Paola Cassinelli</w:t>
            </w:r>
          </w:p>
        </w:tc>
        <w:tc>
          <w:tcPr>
            <w:tcW w:w="2451" w:type="dxa"/>
          </w:tcPr>
          <w:p w:rsidR="00CB6B9D" w:rsidRDefault="00CB6B9D">
            <w:pPr>
              <w:pStyle w:val="Intestazione"/>
              <w:widowControl/>
              <w:tabs>
                <w:tab w:val="clear" w:pos="4819"/>
                <w:tab w:val="clear" w:pos="9638"/>
              </w:tabs>
              <w:snapToGrid w:val="0"/>
              <w:ind w:left="1348" w:right="-144"/>
              <w:rPr>
                <w:lang w:val="fr-FR"/>
              </w:rPr>
            </w:pPr>
          </w:p>
        </w:tc>
        <w:tc>
          <w:tcPr>
            <w:tcW w:w="3399" w:type="dxa"/>
          </w:tcPr>
          <w:p w:rsidR="00CB6B9D" w:rsidRDefault="00EE60B8">
            <w:pPr>
              <w:pStyle w:val="Standard"/>
              <w:ind w:right="-144"/>
            </w:pPr>
            <w:r>
              <w:rPr>
                <w:b/>
                <w:spacing w:val="10"/>
                <w:sz w:val="16"/>
              </w:rPr>
              <w:t xml:space="preserve">e-mail </w:t>
            </w:r>
            <w:r>
              <w:rPr>
                <w:spacing w:val="10"/>
                <w:sz w:val="16"/>
              </w:rPr>
              <w:t xml:space="preserve"> p.cassinelli@provincia.parma.it</w:t>
            </w:r>
          </w:p>
        </w:tc>
        <w:tc>
          <w:tcPr>
            <w:tcW w:w="2788" w:type="dxa"/>
            <w:gridSpan w:val="3"/>
          </w:tcPr>
          <w:p w:rsidR="00CB6B9D" w:rsidRDefault="00EE60B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CB6B9D" w:rsidRDefault="00EE60B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t xml:space="preserve">     </w:t>
      </w:r>
      <w:proofErr w:type="spellStart"/>
      <w:r>
        <w:rPr>
          <w:rFonts w:ascii="Verdana" w:hAnsi="Verdana" w:cs="Verdana"/>
        </w:rPr>
        <w:t>Prot</w:t>
      </w:r>
      <w:proofErr w:type="spellEnd"/>
      <w:r>
        <w:rPr>
          <w:rFonts w:ascii="Verdana" w:hAnsi="Verdana" w:cs="Verdana"/>
        </w:rPr>
        <w:t xml:space="preserve"> n. …..</w:t>
      </w:r>
    </w:p>
    <w:p w:rsidR="00CB6B9D" w:rsidRDefault="00EE60B8">
      <w:pPr>
        <w:pStyle w:val="Standard"/>
        <w:tabs>
          <w:tab w:val="left" w:pos="5385"/>
        </w:tabs>
        <w:rPr>
          <w:rFonts w:ascii="Verdana" w:hAnsi="Verdana" w:cs="Verdana"/>
          <w:highlight w:val="white"/>
        </w:rPr>
      </w:pPr>
      <w:r>
        <w:tab/>
        <w:t xml:space="preserve">      </w:t>
      </w:r>
      <w:r>
        <w:rPr>
          <w:rFonts w:ascii="Verdana" w:hAnsi="Verdana" w:cs="Verdana"/>
          <w:shd w:val="clear" w:color="auto" w:fill="FFFFFF"/>
        </w:rPr>
        <w:t>Spett.le</w:t>
      </w:r>
    </w:p>
    <w:p w:rsidR="00CB6B9D" w:rsidRDefault="00EE60B8">
      <w:pPr>
        <w:pStyle w:val="Standard"/>
        <w:tabs>
          <w:tab w:val="left" w:pos="5670"/>
        </w:tabs>
      </w:pPr>
      <w:r>
        <w:rPr>
          <w:rFonts w:ascii="Verdana" w:hAnsi="Verdana" w:cs="Verdana"/>
          <w:iCs/>
          <w:color w:val="000000"/>
          <w:spacing w:val="10"/>
          <w:kern w:val="2"/>
          <w:shd w:val="clear" w:color="auto" w:fill="FFFFFF"/>
        </w:rPr>
        <w:tab/>
      </w:r>
      <w:r w:rsidR="00AE6ADC" w:rsidRPr="00654E6D">
        <w:rPr>
          <w:sz w:val="24"/>
          <w:szCs w:val="24"/>
        </w:rPr>
        <w:t xml:space="preserve">arch. Gianluca </w:t>
      </w:r>
      <w:proofErr w:type="spellStart"/>
      <w:r w:rsidR="00AE6ADC" w:rsidRPr="00654E6D">
        <w:rPr>
          <w:sz w:val="24"/>
          <w:szCs w:val="24"/>
        </w:rPr>
        <w:t>Pelizzi</w:t>
      </w:r>
      <w:proofErr w:type="spellEnd"/>
    </w:p>
    <w:p w:rsidR="00CB6B9D" w:rsidRDefault="00EE60B8">
      <w:pPr>
        <w:pStyle w:val="Standard"/>
        <w:tabs>
          <w:tab w:val="left" w:pos="5670"/>
        </w:tabs>
      </w:pPr>
      <w:r>
        <w:rPr>
          <w:rFonts w:ascii="Verdana" w:hAnsi="Verdana" w:cs="Verdana"/>
          <w:shd w:val="clear" w:color="auto" w:fill="FFFFFF"/>
        </w:rPr>
        <w:tab/>
      </w:r>
      <w:r w:rsidR="00AE6ADC" w:rsidRPr="00654E6D">
        <w:rPr>
          <w:sz w:val="24"/>
          <w:szCs w:val="24"/>
        </w:rPr>
        <w:t xml:space="preserve">via Omero 9 </w:t>
      </w:r>
    </w:p>
    <w:p w:rsidR="00CB6B9D" w:rsidRDefault="00EE60B8">
      <w:pPr>
        <w:pStyle w:val="Standard"/>
        <w:tabs>
          <w:tab w:val="left" w:pos="5670"/>
        </w:tabs>
        <w:rPr>
          <w:rFonts w:ascii="Verdana" w:hAnsi="Verdana" w:cs="Verdana"/>
          <w:highlight w:val="white"/>
        </w:rPr>
      </w:pPr>
      <w:r>
        <w:rPr>
          <w:rFonts w:ascii="Verdana" w:hAnsi="Verdana" w:cs="Verdana"/>
          <w:shd w:val="clear" w:color="auto" w:fill="FFFFFF"/>
        </w:rPr>
        <w:tab/>
      </w:r>
      <w:r w:rsidR="00AE6ADC" w:rsidRPr="00654E6D">
        <w:rPr>
          <w:sz w:val="24"/>
          <w:szCs w:val="24"/>
        </w:rPr>
        <w:t>43123</w:t>
      </w:r>
      <w:r>
        <w:rPr>
          <w:rFonts w:ascii="Verdana" w:hAnsi="Verdana" w:cs="Verdana"/>
          <w:shd w:val="clear" w:color="auto" w:fill="FFFFFF"/>
        </w:rPr>
        <w:t xml:space="preserve"> - Parma (PR)</w:t>
      </w:r>
    </w:p>
    <w:p w:rsidR="00CB6B9D" w:rsidRDefault="00EE60B8">
      <w:pPr>
        <w:pStyle w:val="Standard"/>
        <w:tabs>
          <w:tab w:val="left" w:pos="5670"/>
        </w:tabs>
        <w:rPr>
          <w:rFonts w:ascii="Verdana" w:hAnsi="Verdana" w:cs="Verdana"/>
          <w:iCs/>
          <w:color w:val="000000"/>
          <w:spacing w:val="10"/>
          <w:kern w:val="2"/>
          <w:highlight w:val="white"/>
        </w:rPr>
      </w:pPr>
      <w:r>
        <w:rPr>
          <w:rFonts w:ascii="Verdana" w:hAnsi="Verdana" w:cs="Verdana"/>
          <w:iCs/>
          <w:color w:val="000000"/>
          <w:spacing w:val="10"/>
          <w:kern w:val="2"/>
          <w:shd w:val="clear" w:color="auto" w:fill="FFFFFF"/>
        </w:rPr>
        <w:tab/>
        <w:t xml:space="preserve">E-MAIL: </w:t>
      </w:r>
      <w:r w:rsidR="00AE6ADC" w:rsidRPr="00AE6ADC">
        <w:rPr>
          <w:rFonts w:ascii="Verdana" w:hAnsi="Verdana" w:cs="Verdana"/>
          <w:iCs/>
          <w:color w:val="000000"/>
          <w:spacing w:val="10"/>
          <w:kern w:val="2"/>
          <w:shd w:val="clear" w:color="auto" w:fill="FFFFFF"/>
        </w:rPr>
        <w:t>info@pelizziarchitettura.com</w:t>
      </w:r>
    </w:p>
    <w:p w:rsidR="00CB6B9D" w:rsidRDefault="00EE60B8">
      <w:pPr>
        <w:pStyle w:val="Standard"/>
        <w:tabs>
          <w:tab w:val="left" w:pos="5670"/>
        </w:tabs>
        <w:rPr>
          <w:rFonts w:ascii="Verdana" w:hAnsi="Verdana" w:cs="Verdana"/>
          <w:iCs/>
          <w:color w:val="000000"/>
          <w:spacing w:val="10"/>
          <w:kern w:val="2"/>
          <w:highlight w:val="white"/>
        </w:rPr>
      </w:pPr>
      <w:r>
        <w:rPr>
          <w:rFonts w:ascii="Verdana" w:hAnsi="Verdana" w:cs="Verdana"/>
          <w:iCs/>
          <w:color w:val="000000"/>
          <w:spacing w:val="10"/>
          <w:kern w:val="2"/>
          <w:shd w:val="clear" w:color="auto" w:fill="FFFFFF"/>
        </w:rPr>
        <w:tab/>
        <w:t xml:space="preserve">PEC: </w:t>
      </w:r>
      <w:r w:rsidR="00AE6ADC" w:rsidRPr="00AE6ADC">
        <w:rPr>
          <w:rFonts w:ascii="Verdana" w:hAnsi="Verdana" w:cs="Verdana"/>
          <w:iCs/>
          <w:color w:val="000000"/>
          <w:spacing w:val="10"/>
          <w:kern w:val="2"/>
          <w:shd w:val="clear" w:color="auto" w:fill="FFFFFF"/>
        </w:rPr>
        <w:t>gianluca.pelizzi@archiworldpec.it</w:t>
      </w:r>
    </w:p>
    <w:p w:rsidR="00CB6B9D" w:rsidRDefault="00EE60B8">
      <w:pPr>
        <w:pStyle w:val="Titolo1"/>
        <w:spacing w:after="567"/>
        <w:jc w:val="center"/>
      </w:pPr>
      <w:r>
        <w:t>LETTERA D’ORDINE</w:t>
      </w:r>
    </w:p>
    <w:p w:rsidR="00AE6ADC" w:rsidRDefault="00EE60B8">
      <w:pPr>
        <w:pStyle w:val="Titolo2"/>
        <w:ind w:left="1417" w:hanging="1417"/>
        <w:jc w:val="both"/>
      </w:pPr>
      <w:r>
        <w:rPr>
          <w:rFonts w:cs="Arial"/>
        </w:rPr>
        <w:t>Oggetto:</w:t>
      </w:r>
      <w:r>
        <w:rPr>
          <w:rFonts w:cs="Arial"/>
        </w:rPr>
        <w:tab/>
      </w:r>
      <w:r>
        <w:t xml:space="preserve">PROGETTO DI </w:t>
      </w:r>
      <w:r w:rsidR="00AE6ADC" w:rsidRPr="00AE6ADC">
        <w:t>"</w:t>
      </w:r>
      <w:r w:rsidR="00731597" w:rsidRPr="00731597">
        <w:t>REALIZZAZIONE FOOD FARM 4.1 1° LOTTO"</w:t>
      </w:r>
      <w:r w:rsidR="00AE6ADC" w:rsidRPr="00AE6ADC">
        <w:t xml:space="preserve">. INCARICO PROGETTAZIONE ESECUTIVA CON ADOZIONE METODOLOGIA BIM (PARTE EDILIZIA) E REDAZIONE PRATICA PER VERIFICA INTERESSE CULTURALE AI SENSI DEL DLGS 42/2004 </w:t>
      </w:r>
    </w:p>
    <w:p w:rsidR="00CB6B9D" w:rsidRDefault="00AE6ADC" w:rsidP="00AE6ADC">
      <w:pPr>
        <w:pStyle w:val="Titolo2"/>
        <w:ind w:left="1417"/>
        <w:jc w:val="both"/>
      </w:pPr>
      <w:r w:rsidRPr="00AE6ADC">
        <w:t>CUP D96F24000160003 - CIG B473471796</w:t>
      </w:r>
    </w:p>
    <w:p w:rsidR="00CB6B9D" w:rsidRDefault="00CB6B9D">
      <w:pPr>
        <w:pStyle w:val="Corpodeltesto21"/>
        <w:ind w:right="-144"/>
        <w:rPr>
          <w:rFonts w:eastAsia="Times New Roman"/>
        </w:rPr>
      </w:pPr>
    </w:p>
    <w:p w:rsidR="00CB6B9D" w:rsidRDefault="00CB6B9D">
      <w:pPr>
        <w:pStyle w:val="Corpodeltesto21"/>
        <w:rPr>
          <w:rFonts w:eastAsia="Times New Roman"/>
        </w:rPr>
      </w:pPr>
    </w:p>
    <w:p w:rsidR="00CB6B9D" w:rsidRDefault="00EE60B8">
      <w:pPr>
        <w:pStyle w:val="Corpodeltesto21"/>
        <w:rPr>
          <w:rFonts w:eastAsia="Times New Roman"/>
        </w:rPr>
      </w:pPr>
      <w:r>
        <w:rPr>
          <w:rFonts w:eastAsia="Times New Roman"/>
        </w:rPr>
        <w:t>Premesso che:</w:t>
      </w:r>
    </w:p>
    <w:p w:rsidR="00CB6B9D" w:rsidRDefault="00EE60B8">
      <w:pPr>
        <w:pStyle w:val="Corpodeltesto21"/>
      </w:pPr>
      <w:r>
        <w:rPr>
          <w:rFonts w:eastAsia="Times New Roman"/>
        </w:rPr>
        <w:t>con determinazione ____/____ del __/__/____ si è provveduto all’affidamento dell’incarico profe</w:t>
      </w:r>
      <w:r>
        <w:t>ssionale in oggetto;</w:t>
      </w:r>
    </w:p>
    <w:p w:rsidR="00CB6B9D" w:rsidRDefault="00CB6B9D">
      <w:pPr>
        <w:pStyle w:val="Corpodeltesto21"/>
      </w:pPr>
    </w:p>
    <w:p w:rsidR="00CB6B9D" w:rsidRDefault="00EE60B8">
      <w:pPr>
        <w:pStyle w:val="Corpodeltesto21"/>
      </w:pPr>
      <w:r>
        <w:t>con il medesimo atto è stato approvato il presente schema di disciplinare regolante l’incarico;</w:t>
      </w:r>
    </w:p>
    <w:p w:rsidR="00CB6B9D" w:rsidRDefault="00CB6B9D">
      <w:pPr>
        <w:pStyle w:val="Corpodeltesto21"/>
      </w:pPr>
    </w:p>
    <w:p w:rsidR="00CB6B9D" w:rsidRDefault="00EE60B8">
      <w:pPr>
        <w:pStyle w:val="Corpodeltesto21"/>
      </w:pPr>
      <w:r>
        <w:rPr>
          <w:rFonts w:eastAsia="Times New Roman"/>
        </w:rPr>
        <w:t>Richiamati</w:t>
      </w:r>
      <w:r>
        <w:t>:</w:t>
      </w:r>
    </w:p>
    <w:p w:rsidR="00CB6B9D" w:rsidRDefault="00EE60B8">
      <w:pPr>
        <w:pStyle w:val="Corpodeltesto21"/>
      </w:pPr>
      <w:r>
        <w:rPr>
          <w:rFonts w:eastAsia="Times New Roman"/>
          <w:color w:val="000000"/>
          <w:lang w:eastAsia="it-IT"/>
        </w:rPr>
        <w:t>l’art. 50 del d.lgs. 36/2023</w:t>
      </w:r>
      <w:r>
        <w:t>;</w:t>
      </w:r>
    </w:p>
    <w:p w:rsidR="00CB6B9D" w:rsidRDefault="00CB6B9D">
      <w:pPr>
        <w:pStyle w:val="Corpodeltesto21"/>
      </w:pPr>
    </w:p>
    <w:p w:rsidR="00CB6B9D" w:rsidRDefault="00EE60B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CB6B9D" w:rsidRDefault="00CB6B9D">
      <w:pPr>
        <w:pStyle w:val="Corpodeltesto21"/>
      </w:pPr>
    </w:p>
    <w:p w:rsidR="00CB6B9D" w:rsidRDefault="00EE60B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CB6B9D" w:rsidRDefault="00CB6B9D">
      <w:pPr>
        <w:pStyle w:val="Corpodeltesto21"/>
      </w:pPr>
    </w:p>
    <w:p w:rsidR="00CB6B9D" w:rsidRDefault="00EE60B8">
      <w:pPr>
        <w:pStyle w:val="Corpodeltesto21"/>
      </w:pPr>
      <w:r>
        <w:t xml:space="preserve">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w:t>
      </w:r>
      <w:r>
        <w:lastRenderedPageBreak/>
        <w:t>subappaltatori e subcontraenti stessi, ad assumere gli obblighi di tracciabilità dei flussi finanziari di cui alla suddetta legge;</w:t>
      </w:r>
    </w:p>
    <w:p w:rsidR="00CB6B9D" w:rsidRDefault="00CB6B9D">
      <w:pPr>
        <w:pStyle w:val="Corpodeltesto21"/>
      </w:pPr>
    </w:p>
    <w:p w:rsidR="00CB6B9D" w:rsidRDefault="00EE60B8">
      <w:pPr>
        <w:pStyle w:val="Corpodeltesto21"/>
      </w:pPr>
      <w:r>
        <w:t xml:space="preserve">il DPR n. 62/2013 - Regolamento recante codice di comportamento dei dipendenti pubblici, ai sensi dell’art. 54 del D. </w:t>
      </w:r>
      <w:proofErr w:type="spellStart"/>
      <w:r>
        <w:t>Lgs</w:t>
      </w:r>
      <w:proofErr w:type="spellEnd"/>
      <w:r>
        <w:t xml:space="preserve">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CB6B9D" w:rsidRDefault="00CB6B9D">
      <w:pPr>
        <w:pStyle w:val="Corpodeltesto21"/>
      </w:pPr>
    </w:p>
    <w:p w:rsidR="00CB6B9D" w:rsidRDefault="00EE60B8">
      <w:pPr>
        <w:pStyle w:val="Corpodeltesto21"/>
      </w:pPr>
      <w:r>
        <w:t>Si stipula quanto segue:</w:t>
      </w:r>
    </w:p>
    <w:p w:rsidR="00CB6B9D" w:rsidRDefault="00EE60B8">
      <w:pPr>
        <w:pStyle w:val="Titolo1"/>
      </w:pPr>
      <w:r>
        <w:t>Articolo 1 – Oggetto dell’incarico e parti interessate</w:t>
      </w:r>
    </w:p>
    <w:p w:rsidR="00CB6B9D" w:rsidRDefault="00EE60B8">
      <w:pPr>
        <w:pStyle w:val="Corpodeltesto21"/>
      </w:pPr>
      <w:r>
        <w:rPr>
          <w:b/>
          <w:bCs/>
          <w:spacing w:val="10"/>
          <w:kern w:val="2"/>
          <w:shd w:val="clear" w:color="auto" w:fill="FFFFFF"/>
        </w:rPr>
        <w:t>Committente</w:t>
      </w:r>
      <w:r>
        <w:rPr>
          <w:spacing w:val="10"/>
          <w:kern w:val="2"/>
          <w:shd w:val="clear" w:color="auto" w:fill="FFFFFF"/>
        </w:rPr>
        <w:t xml:space="preserve">: Provincia di Parma con sede in </w:t>
      </w:r>
      <w:proofErr w:type="gramStart"/>
      <w:r>
        <w:rPr>
          <w:spacing w:val="10"/>
          <w:kern w:val="2"/>
          <w:shd w:val="clear" w:color="auto" w:fill="FFFFFF"/>
        </w:rPr>
        <w:t>V.le</w:t>
      </w:r>
      <w:proofErr w:type="gramEnd"/>
      <w:r>
        <w:rPr>
          <w:spacing w:val="10"/>
          <w:kern w:val="2"/>
          <w:shd w:val="clear" w:color="auto" w:fill="FFFFFF"/>
        </w:rPr>
        <w:t xml:space="preserve"> Martiri della Libertà, 15 – 43123 Parma rappresentata dal Responsabile U.O. Edilizia Scolastica, Ing. Paola Cassinelli</w:t>
      </w:r>
    </w:p>
    <w:p w:rsidR="00CB6B9D" w:rsidRDefault="00CB6B9D">
      <w:pPr>
        <w:pStyle w:val="Corpodeltesto21"/>
      </w:pPr>
    </w:p>
    <w:p w:rsidR="00CB6B9D" w:rsidRDefault="00EE60B8">
      <w:pPr>
        <w:pStyle w:val="Corpodeltesto21"/>
      </w:pPr>
      <w:r>
        <w:rPr>
          <w:b/>
          <w:bCs/>
          <w:color w:val="000000"/>
          <w:spacing w:val="10"/>
          <w:kern w:val="2"/>
          <w:shd w:val="clear" w:color="auto" w:fill="FFFFFF"/>
        </w:rPr>
        <w:t>Professionisti incaricati:</w:t>
      </w:r>
      <w:r>
        <w:rPr>
          <w:color w:val="000000"/>
          <w:spacing w:val="10"/>
          <w:kern w:val="2"/>
          <w:shd w:val="clear" w:color="auto" w:fill="FFFFFF"/>
        </w:rPr>
        <w:t xml:space="preserve"> </w:t>
      </w:r>
      <w:r w:rsidR="00AE6ADC" w:rsidRPr="00AE6ADC">
        <w:rPr>
          <w:spacing w:val="10"/>
          <w:kern w:val="2"/>
          <w:shd w:val="clear" w:color="auto" w:fill="FFFFFF"/>
        </w:rPr>
        <w:t xml:space="preserve">arch. Gianluca </w:t>
      </w:r>
      <w:proofErr w:type="spellStart"/>
      <w:r w:rsidR="00AE6ADC" w:rsidRPr="00AE6ADC">
        <w:rPr>
          <w:spacing w:val="10"/>
          <w:kern w:val="2"/>
          <w:shd w:val="clear" w:color="auto" w:fill="FFFFFF"/>
        </w:rPr>
        <w:t>Pelizzi</w:t>
      </w:r>
      <w:proofErr w:type="spellEnd"/>
      <w:r w:rsidR="00AE6ADC" w:rsidRPr="00AE6ADC">
        <w:rPr>
          <w:spacing w:val="10"/>
          <w:kern w:val="2"/>
          <w:shd w:val="clear" w:color="auto" w:fill="FFFFFF"/>
        </w:rPr>
        <w:t xml:space="preserve"> con sede in via Omero 9 - 43123 Parma CF: PLZGLC73D07G337W P.IVA 02315480349</w:t>
      </w:r>
    </w:p>
    <w:p w:rsidR="00CB6B9D" w:rsidRDefault="00CB6B9D">
      <w:pPr>
        <w:pStyle w:val="Corpodeltesto21"/>
      </w:pPr>
    </w:p>
    <w:p w:rsidR="00CB6B9D" w:rsidRPr="00AE6ADC" w:rsidRDefault="00EE60B8">
      <w:pPr>
        <w:pStyle w:val="Corpodeltesto21"/>
        <w:rPr>
          <w:rFonts w:ascii="Times New Roman" w:hAnsi="Times New Roman" w:cs="Times New Roman"/>
        </w:rPr>
      </w:pPr>
      <w:r w:rsidRPr="00AE6ADC">
        <w:rPr>
          <w:rFonts w:ascii="Times New Roman" w:hAnsi="Times New Roman" w:cs="Times New Roman"/>
        </w:rPr>
        <w:t xml:space="preserve">La Provincia di Parma, con riferimento al PROGETTO DI </w:t>
      </w:r>
      <w:r w:rsidR="00731597" w:rsidRPr="00731597">
        <w:rPr>
          <w:rFonts w:ascii="Times New Roman" w:hAnsi="Times New Roman" w:cs="Times New Roman"/>
        </w:rPr>
        <w:t>"REALIZZAZIONE FOOD FARM 4.1 1° LOTTO"</w:t>
      </w:r>
      <w:r w:rsidRPr="00AE6ADC">
        <w:rPr>
          <w:rFonts w:ascii="Times New Roman" w:hAnsi="Times New Roman" w:cs="Times New Roman"/>
        </w:rPr>
        <w:t>, conferisce al Professionista l’incarico di:</w:t>
      </w:r>
      <w:r w:rsidR="00AE6ADC">
        <w:rPr>
          <w:rFonts w:ascii="Times New Roman" w:hAnsi="Times New Roman" w:cs="Times New Roman"/>
        </w:rPr>
        <w:t xml:space="preserve"> </w:t>
      </w:r>
      <w:r w:rsidR="00AE6ADC" w:rsidRPr="00654E6D">
        <w:rPr>
          <w:rFonts w:ascii="Times New Roman" w:hAnsi="Times New Roman" w:cs="Times New Roman"/>
        </w:rPr>
        <w:t>INCARICO PROGETTAZIO</w:t>
      </w:r>
      <w:bookmarkStart w:id="0" w:name="_GoBack"/>
      <w:bookmarkEnd w:id="0"/>
      <w:r w:rsidR="00AE6ADC" w:rsidRPr="00654E6D">
        <w:rPr>
          <w:rFonts w:ascii="Times New Roman" w:hAnsi="Times New Roman" w:cs="Times New Roman"/>
        </w:rPr>
        <w:t>NE ESECUTIVA CON ADOZIONE METODOLOGIA BIM (PARTE EDILIZIA) E REDAZIONE PRATICA PER VERIFICA INTERESSE CULTURALE AI SENSI DEL DLGS 42/2004</w:t>
      </w:r>
      <w:r w:rsidRPr="00AE6ADC">
        <w:rPr>
          <w:rFonts w:ascii="Times New Roman" w:hAnsi="Times New Roman" w:cs="Times New Roman"/>
        </w:rPr>
        <w:t>.</w:t>
      </w:r>
    </w:p>
    <w:p w:rsidR="00CB6B9D" w:rsidRDefault="00CB6B9D">
      <w:pPr>
        <w:pStyle w:val="Corpodeltesto21"/>
      </w:pPr>
    </w:p>
    <w:p w:rsidR="00CB6B9D" w:rsidRDefault="00EE60B8">
      <w:pPr>
        <w:pStyle w:val="Corpodeltesto21"/>
      </w:pPr>
      <w:r>
        <w:t>L’incarico prevede principalmente le seguenti caratteristiche:</w:t>
      </w:r>
    </w:p>
    <w:p w:rsidR="00AE6ADC" w:rsidRPr="00AE6ADC" w:rsidRDefault="00AE6ADC">
      <w:pPr>
        <w:pStyle w:val="Corpodeltesto21"/>
        <w:rPr>
          <w:i/>
        </w:rPr>
      </w:pPr>
      <w:r w:rsidRPr="00AE6ADC">
        <w:rPr>
          <w:i/>
        </w:rPr>
        <w:t xml:space="preserve">PROGETTAZIONE ESECUTIVA: (parte EDILIZIA) con adozione metodologia </w:t>
      </w:r>
      <w:proofErr w:type="gramStart"/>
      <w:r w:rsidRPr="00AE6ADC">
        <w:rPr>
          <w:i/>
        </w:rPr>
        <w:t>BIM  dell'opera</w:t>
      </w:r>
      <w:proofErr w:type="gramEnd"/>
      <w:r w:rsidRPr="00AE6ADC">
        <w:rPr>
          <w:i/>
        </w:rPr>
        <w:t xml:space="preserve"> pubblica in oggetto effettuata ai sensi dell'art. 41. (Livelli e contenuti della progettazione) del Decreto legislativo 31 marzo 2023, n. 36, compresa la predisposizione di tutti gli elaborati previsti per il livello di progettazione indicati nell'allegato I.7 dello stesso Decreto legislativo. Compreso i seguenti elaborati</w:t>
      </w:r>
    </w:p>
    <w:p w:rsidR="00AE6ADC" w:rsidRPr="00AE6ADC" w:rsidRDefault="00AE6ADC">
      <w:pPr>
        <w:pStyle w:val="Corpodeltesto21"/>
        <w:rPr>
          <w:i/>
        </w:rPr>
      </w:pPr>
    </w:p>
    <w:p w:rsidR="00EE60B8" w:rsidRDefault="00EE60B8" w:rsidP="00EE60B8">
      <w:pPr>
        <w:pStyle w:val="Corpodeltesto21"/>
      </w:pPr>
      <w:r>
        <w:t xml:space="preserve">Il professionista si impegna ad eseguire le seguenti prestazioni </w:t>
      </w:r>
      <w:r>
        <w:rPr>
          <w:rFonts w:eastAsia="Times New Roman"/>
        </w:rPr>
        <w:t>e</w:t>
      </w:r>
      <w:r>
        <w:t xml:space="preserve"> a produrre i sotto riportati elaborati:</w:t>
      </w:r>
    </w:p>
    <w:p w:rsidR="00EE60B8" w:rsidRDefault="00EE60B8" w:rsidP="00EE60B8">
      <w:pPr>
        <w:pStyle w:val="Corpodeltesto21"/>
        <w:rPr>
          <w:bCs/>
          <w:i/>
          <w:u w:val="single"/>
        </w:rPr>
      </w:pPr>
      <w:r>
        <w:rPr>
          <w:bCs/>
          <w:i/>
          <w:u w:val="single"/>
        </w:rPr>
        <w:t>Progettazione esecutiva</w:t>
      </w:r>
    </w:p>
    <w:p w:rsidR="00EE60B8" w:rsidRPr="00AE6ADC" w:rsidRDefault="00EE60B8" w:rsidP="00EE60B8">
      <w:pPr>
        <w:pStyle w:val="Corpodeltesto21"/>
        <w:rPr>
          <w:bCs/>
          <w:i/>
        </w:rPr>
      </w:pPr>
      <w:r w:rsidRPr="00AE6ADC">
        <w:rPr>
          <w:bCs/>
          <w:i/>
        </w:rPr>
        <w:t xml:space="preserve">QbIII.01: Relazione generale e specialistiche, Elaborati grafici, Calcoli esecutivi (art.33, comma 1, lettere a), b), c), d), </w:t>
      </w:r>
      <w:proofErr w:type="spellStart"/>
      <w:r w:rsidRPr="00AE6ADC">
        <w:rPr>
          <w:bCs/>
          <w:i/>
        </w:rPr>
        <w:t>d.P.R.</w:t>
      </w:r>
      <w:proofErr w:type="spellEnd"/>
      <w:r w:rsidRPr="00AE6ADC">
        <w:rPr>
          <w:bCs/>
          <w:i/>
        </w:rPr>
        <w:t xml:space="preserve"> 207/10)</w:t>
      </w:r>
    </w:p>
    <w:p w:rsidR="00EE60B8" w:rsidRPr="00AE6ADC" w:rsidRDefault="00EE60B8" w:rsidP="00EE60B8">
      <w:pPr>
        <w:pStyle w:val="Corpodeltesto21"/>
        <w:rPr>
          <w:bCs/>
          <w:i/>
        </w:rPr>
      </w:pPr>
      <w:r w:rsidRPr="00AE6ADC">
        <w:rPr>
          <w:bCs/>
          <w:i/>
        </w:rPr>
        <w:t xml:space="preserve">QbIII.02: Particolari costruttivi e decorativi (art.36, comma 1, lettera c), </w:t>
      </w:r>
      <w:proofErr w:type="spellStart"/>
      <w:r w:rsidRPr="00AE6ADC">
        <w:rPr>
          <w:bCs/>
          <w:i/>
        </w:rPr>
        <w:t>d.P.R.</w:t>
      </w:r>
      <w:proofErr w:type="spellEnd"/>
      <w:r w:rsidRPr="00AE6ADC">
        <w:rPr>
          <w:bCs/>
          <w:i/>
        </w:rPr>
        <w:t xml:space="preserve"> 207/10)</w:t>
      </w:r>
    </w:p>
    <w:p w:rsidR="00EE60B8" w:rsidRPr="00AE6ADC" w:rsidRDefault="00EE60B8" w:rsidP="00EE60B8">
      <w:pPr>
        <w:pStyle w:val="Corpodeltesto21"/>
        <w:rPr>
          <w:bCs/>
          <w:i/>
        </w:rPr>
      </w:pPr>
      <w:r w:rsidRPr="00AE6ADC">
        <w:rPr>
          <w:bCs/>
          <w:i/>
        </w:rPr>
        <w:t xml:space="preserve">QbIII.03: Computo metrico estimativo, Quadro economico, Elenco prezzi e eventuale analisi, Quadro dell'incidenza percentuale della quantità di manodopera (art.33, comma 1, lettere f), g), i), </w:t>
      </w:r>
      <w:proofErr w:type="spellStart"/>
      <w:r w:rsidRPr="00AE6ADC">
        <w:rPr>
          <w:bCs/>
          <w:i/>
        </w:rPr>
        <w:t>d.P.R.</w:t>
      </w:r>
      <w:proofErr w:type="spellEnd"/>
      <w:r w:rsidRPr="00AE6ADC">
        <w:rPr>
          <w:bCs/>
          <w:i/>
        </w:rPr>
        <w:t xml:space="preserve"> 207/10)</w:t>
      </w:r>
    </w:p>
    <w:p w:rsidR="00EE60B8" w:rsidRPr="00AE6ADC" w:rsidRDefault="00EE60B8" w:rsidP="00EE60B8">
      <w:pPr>
        <w:pStyle w:val="Corpodeltesto21"/>
        <w:rPr>
          <w:bCs/>
          <w:i/>
        </w:rPr>
      </w:pPr>
      <w:r w:rsidRPr="00AE6ADC">
        <w:rPr>
          <w:bCs/>
          <w:i/>
        </w:rPr>
        <w:t xml:space="preserve">QbIII.04: Schema di contratto, capitolato speciale d'appalto, cronoprogramma (art.33, comma 1, lettere l), h), </w:t>
      </w:r>
      <w:proofErr w:type="spellStart"/>
      <w:r w:rsidRPr="00AE6ADC">
        <w:rPr>
          <w:bCs/>
          <w:i/>
        </w:rPr>
        <w:t>d.P.R.</w:t>
      </w:r>
      <w:proofErr w:type="spellEnd"/>
      <w:r w:rsidRPr="00AE6ADC">
        <w:rPr>
          <w:bCs/>
          <w:i/>
        </w:rPr>
        <w:t xml:space="preserve"> 207/10)</w:t>
      </w:r>
    </w:p>
    <w:p w:rsidR="00EE60B8" w:rsidRPr="00AE6ADC" w:rsidRDefault="00EE60B8" w:rsidP="00EE60B8">
      <w:pPr>
        <w:pStyle w:val="Corpodeltesto21"/>
        <w:rPr>
          <w:bCs/>
          <w:i/>
        </w:rPr>
      </w:pPr>
      <w:r w:rsidRPr="00AE6ADC">
        <w:rPr>
          <w:bCs/>
          <w:i/>
        </w:rPr>
        <w:t xml:space="preserve">QbIII.05: Piano di manutenzione dell'opera (art.33, comma 1, lettera e) </w:t>
      </w:r>
      <w:proofErr w:type="spellStart"/>
      <w:r w:rsidRPr="00AE6ADC">
        <w:rPr>
          <w:bCs/>
          <w:i/>
        </w:rPr>
        <w:t>d.P.R.</w:t>
      </w:r>
      <w:proofErr w:type="spellEnd"/>
      <w:r w:rsidRPr="00AE6ADC">
        <w:rPr>
          <w:bCs/>
          <w:i/>
        </w:rPr>
        <w:t xml:space="preserve"> 207/10)</w:t>
      </w:r>
    </w:p>
    <w:p w:rsidR="00EE60B8" w:rsidRPr="00AE6ADC" w:rsidRDefault="00EE60B8" w:rsidP="00EE60B8">
      <w:pPr>
        <w:pStyle w:val="Corpodeltesto21"/>
        <w:rPr>
          <w:bCs/>
          <w:i/>
        </w:rPr>
      </w:pPr>
      <w:r w:rsidRPr="00AE6ADC">
        <w:rPr>
          <w:bCs/>
          <w:i/>
        </w:rPr>
        <w:t>QbIII.06: Progettazione integrale e coordinata - Integrazione delle prestazioni specialistiche (art.90, comma 7, d.lgs. 163/2006)</w:t>
      </w:r>
    </w:p>
    <w:p w:rsidR="00EE60B8" w:rsidRPr="00AE6ADC" w:rsidRDefault="00EE60B8" w:rsidP="00EE60B8">
      <w:pPr>
        <w:pStyle w:val="Corpodeltesto21"/>
        <w:rPr>
          <w:bCs/>
          <w:i/>
        </w:rPr>
      </w:pPr>
      <w:r w:rsidRPr="00AE6ADC">
        <w:rPr>
          <w:bCs/>
          <w:i/>
        </w:rPr>
        <w:t xml:space="preserve">QbIII.08: Supporto al RUP: per la supervisione e coordinamento della progettazione esecutiva (art.10, comma 1, lettere f), o), p), </w:t>
      </w:r>
      <w:proofErr w:type="spellStart"/>
      <w:r w:rsidRPr="00AE6ADC">
        <w:rPr>
          <w:bCs/>
          <w:i/>
        </w:rPr>
        <w:t>d.P.R.</w:t>
      </w:r>
      <w:proofErr w:type="spellEnd"/>
      <w:r w:rsidRPr="00AE6ADC">
        <w:rPr>
          <w:bCs/>
          <w:i/>
        </w:rPr>
        <w:t xml:space="preserve"> 207/2010)</w:t>
      </w:r>
    </w:p>
    <w:p w:rsidR="00EE60B8" w:rsidRDefault="00EE60B8" w:rsidP="00EE60B8">
      <w:pPr>
        <w:pStyle w:val="Corpodeltesto21"/>
        <w:rPr>
          <w:bCs/>
          <w:i/>
        </w:rPr>
      </w:pPr>
      <w:r w:rsidRPr="00AE6ADC">
        <w:rPr>
          <w:bCs/>
          <w:i/>
        </w:rPr>
        <w:t>l'incarico comprende anche la predisposizione di tutti gli elaborati per la presentazione della pratica/pratiche presso l'Ente/gli Enti coinvolto/i e per il rilascio delle necessarie autorizzazioni.</w:t>
      </w:r>
    </w:p>
    <w:p w:rsidR="00EE60B8" w:rsidRDefault="00EE60B8" w:rsidP="00AE6ADC">
      <w:pPr>
        <w:pStyle w:val="Corpodeltesto21"/>
        <w:rPr>
          <w:i/>
        </w:rPr>
      </w:pPr>
    </w:p>
    <w:p w:rsidR="00AE6ADC" w:rsidRPr="00AE6ADC" w:rsidRDefault="00AE6ADC" w:rsidP="00AE6ADC">
      <w:pPr>
        <w:pStyle w:val="Corpodeltesto21"/>
        <w:rPr>
          <w:i/>
        </w:rPr>
      </w:pPr>
      <w:r w:rsidRPr="00AE6ADC">
        <w:rPr>
          <w:i/>
        </w:rPr>
        <w:t>REDAZIONE PRATICA PER VERIFICA INTERESSE CULTURALE AI SENSI DEL DLGS 42/2004</w:t>
      </w:r>
    </w:p>
    <w:p w:rsidR="00AE6ADC" w:rsidRPr="00AE6ADC" w:rsidRDefault="00AE6ADC" w:rsidP="00AE6ADC">
      <w:pPr>
        <w:pStyle w:val="Corpodeltesto21"/>
        <w:rPr>
          <w:i/>
        </w:rPr>
      </w:pPr>
      <w:r w:rsidRPr="00AE6ADC">
        <w:rPr>
          <w:i/>
        </w:rPr>
        <w:t>Incarico per pratica necessaria ad avviare e concludere il procedimento di verifica dell’interesse culturale di beni appartenenti a enti pubblici come definito dall'art. 12 e 13 del Decreto Legislativo 22 gennaio 2004 (</w:t>
      </w:r>
      <w:proofErr w:type="spellStart"/>
      <w:proofErr w:type="gramStart"/>
      <w:r w:rsidRPr="00AE6ADC">
        <w:rPr>
          <w:i/>
        </w:rPr>
        <w:t>D.Lgs</w:t>
      </w:r>
      <w:proofErr w:type="spellEnd"/>
      <w:proofErr w:type="gramEnd"/>
      <w:r w:rsidRPr="00AE6ADC">
        <w:rPr>
          <w:i/>
        </w:rPr>
        <w:t xml:space="preserve"> 42 2004), n. 42, recante il “Codice dei beni culturali e del paesaggio”.</w:t>
      </w:r>
    </w:p>
    <w:p w:rsidR="00CB6B9D" w:rsidRPr="00AE6ADC" w:rsidRDefault="00AE6ADC" w:rsidP="00AE6ADC">
      <w:pPr>
        <w:pStyle w:val="Corpodeltesto21"/>
        <w:rPr>
          <w:i/>
        </w:rPr>
      </w:pPr>
      <w:r w:rsidRPr="00AE6ADC">
        <w:rPr>
          <w:i/>
        </w:rPr>
        <w:t>L’incarico prevede la predisposizione di tutti i documenti necessari per presentare la pratica di cui sopra e tutta quella richiesta per il rilascio della dichiarazione di interesse/non interesse culturale, incluse tutte le indagini e gli approfondimenti utili all'inquadramento dell'immobile (relazioni, documentazione fotografica, ricerche, acquisizione di atti, ecc.).</w:t>
      </w:r>
    </w:p>
    <w:p w:rsidR="00AE6ADC" w:rsidRDefault="00AE6ADC" w:rsidP="00AE6ADC">
      <w:pPr>
        <w:pStyle w:val="Corpodeltesto21"/>
      </w:pPr>
    </w:p>
    <w:p w:rsidR="00CB6B9D" w:rsidRDefault="00EE60B8">
      <w:pPr>
        <w:pStyle w:val="Corpodeltesto21"/>
      </w:pPr>
      <w:r>
        <w:t>Tutti gli elaborati prodotti, sia analitici (relazioni, calcoli, contabilità, ecc.) che tecnici (elaborati grafici, particolari, ecc.), dovranno essere prodotti dal Professionista all’Amministrazione Provinciale:</w:t>
      </w:r>
    </w:p>
    <w:p w:rsidR="00CB6B9D" w:rsidRDefault="00EE60B8">
      <w:pPr>
        <w:pStyle w:val="Corpodeltesto21"/>
        <w:numPr>
          <w:ilvl w:val="0"/>
          <w:numId w:val="2"/>
        </w:numPr>
      </w:pPr>
      <w:r>
        <w:t>in formato cartaceo (almeno una copia);</w:t>
      </w:r>
    </w:p>
    <w:p w:rsidR="00CB6B9D" w:rsidRDefault="00EE60B8">
      <w:pPr>
        <w:pStyle w:val="Corpodeltesto21"/>
        <w:numPr>
          <w:ilvl w:val="0"/>
          <w:numId w:val="2"/>
        </w:numPr>
      </w:pPr>
      <w:r>
        <w:t xml:space="preserve">in formato elettronico, sotto forma di documenti </w:t>
      </w:r>
      <w:proofErr w:type="spellStart"/>
      <w:r>
        <w:t>digital</w:t>
      </w:r>
      <w:proofErr w:type="spellEnd"/>
      <w:r>
        <w:t xml:space="preserve">, sia in versione editabile (formati comunemente utilizzati e leggibili/modificabili con software di settore comunemente impiegati </w:t>
      </w:r>
      <w:r>
        <w:lastRenderedPageBreak/>
        <w:t>(.</w:t>
      </w:r>
      <w:proofErr w:type="spellStart"/>
      <w:r>
        <w:t>dwg</w:t>
      </w:r>
      <w:proofErr w:type="spellEnd"/>
      <w:r>
        <w:t>, .doc, .</w:t>
      </w:r>
      <w:proofErr w:type="spellStart"/>
      <w:r>
        <w:t>jpg</w:t>
      </w:r>
      <w:proofErr w:type="spellEnd"/>
      <w:r>
        <w:t>,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CB6B9D" w:rsidRDefault="00CB6B9D">
      <w:pPr>
        <w:pStyle w:val="Corpodeltesto21"/>
      </w:pPr>
    </w:p>
    <w:p w:rsidR="00CB6B9D" w:rsidRDefault="00EE60B8">
      <w:pPr>
        <w:pStyle w:val="Corpodeltesto21"/>
      </w:pPr>
      <w:r>
        <w:t>Al fine di permettere una rapida gestione dei documenti, in particolare di quelli progettuali (se previsti nell’incarico), tutti gli elaborati forniti digitalmente:</w:t>
      </w:r>
    </w:p>
    <w:p w:rsidR="00CB6B9D" w:rsidRDefault="00EE60B8">
      <w:pPr>
        <w:pStyle w:val="Corpodeltesto21"/>
        <w:numPr>
          <w:ilvl w:val="0"/>
          <w:numId w:val="3"/>
        </w:numPr>
      </w:pPr>
      <w:r>
        <w:t>non dovranno contenere nel nome caratteri speciali;</w:t>
      </w:r>
    </w:p>
    <w:p w:rsidR="00CB6B9D" w:rsidRDefault="00EE60B8">
      <w:pPr>
        <w:pStyle w:val="Corpodeltesto21"/>
        <w:numPr>
          <w:ilvl w:val="0"/>
          <w:numId w:val="3"/>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CB6B9D" w:rsidRDefault="00EE60B8">
      <w:pPr>
        <w:pStyle w:val="Corpodeltesto21"/>
        <w:numPr>
          <w:ilvl w:val="0"/>
          <w:numId w:val="3"/>
        </w:numPr>
      </w:pPr>
      <w:r>
        <w:t>ad ogni invio dovrà essere allegato un elenco dei file trasmessi con individuazione della relativa estensione.</w:t>
      </w:r>
    </w:p>
    <w:p w:rsidR="00CB6B9D" w:rsidRDefault="00CB6B9D">
      <w:pPr>
        <w:pStyle w:val="Corpodeltesto21"/>
        <w:rPr>
          <w:lang w:eastAsia="it-IT"/>
        </w:rPr>
      </w:pPr>
    </w:p>
    <w:p w:rsidR="00CB6B9D" w:rsidRDefault="00EE60B8">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CB6B9D" w:rsidRDefault="00CB6B9D">
      <w:pPr>
        <w:pStyle w:val="Corpodeltesto21"/>
      </w:pPr>
    </w:p>
    <w:p w:rsidR="00CB6B9D" w:rsidRDefault="00EE60B8">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CB6B9D" w:rsidRDefault="00CB6B9D">
      <w:pPr>
        <w:pStyle w:val="Corpodeltesto21"/>
      </w:pPr>
    </w:p>
    <w:p w:rsidR="00CB6B9D" w:rsidRDefault="00EE60B8">
      <w:pPr>
        <w:pStyle w:val="Corpodeltesto21"/>
      </w:pPr>
      <w:r>
        <w:rPr>
          <w:rFonts w:eastAsia="Times New Roman"/>
          <w:lang w:eastAsia="it-IT"/>
        </w:rPr>
        <w:t>In ogni caso, il professionista incaricato dovrà rigorosamente attenersi alle disposizioni impartite dal Responsabile Unico del Procedimento individuato per l’appalto in oggetto (</w:t>
      </w:r>
      <w:r>
        <w:rPr>
          <w:color w:val="000000"/>
          <w:spacing w:val="10"/>
          <w:kern w:val="2"/>
          <w:shd w:val="clear" w:color="auto" w:fill="FFFFFF"/>
        </w:rPr>
        <w:t>Ing. Paola Cassinelli</w:t>
      </w:r>
      <w:r>
        <w:rPr>
          <w:rFonts w:eastAsia="Times New Roman"/>
          <w:lang w:eastAsia="it-IT"/>
        </w:rPr>
        <w:t>).</w:t>
      </w:r>
    </w:p>
    <w:p w:rsidR="00CB6B9D" w:rsidRDefault="00CB6B9D">
      <w:pPr>
        <w:pStyle w:val="Corpodeltesto21"/>
        <w:rPr>
          <w:rFonts w:eastAsia="Times New Roman"/>
          <w:lang w:eastAsia="it-IT"/>
        </w:rPr>
      </w:pPr>
    </w:p>
    <w:p w:rsidR="00CB6B9D" w:rsidRDefault="00EE60B8">
      <w:pPr>
        <w:pStyle w:val="Corpodeltesto21"/>
        <w:rPr>
          <w:rFonts w:eastAsia="Times New Roman"/>
          <w:lang w:eastAsia="it-IT"/>
        </w:rPr>
      </w:pPr>
      <w:r>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CB6B9D" w:rsidRDefault="00EE60B8">
      <w:pPr>
        <w:pStyle w:val="Titolo1"/>
      </w:pPr>
      <w:r>
        <w:t>Articolo 2 – Tempi dell’incarico e penali</w:t>
      </w:r>
    </w:p>
    <w:p w:rsidR="00CB6B9D" w:rsidRDefault="00EE60B8">
      <w:pPr>
        <w:pStyle w:val="Corpodeltesto21"/>
      </w:pPr>
      <w:r>
        <w:t xml:space="preserve">La prestazione affidata al professionista dovrà essere espletata entro e non oltre </w:t>
      </w:r>
      <w:r w:rsidR="00AE6ADC" w:rsidRPr="00AE6ADC">
        <w:rPr>
          <w:b/>
        </w:rPr>
        <w:t>6</w:t>
      </w:r>
      <w:r w:rsidRPr="00AE6ADC">
        <w:rPr>
          <w:b/>
        </w:rPr>
        <w:t>0 giorni</w:t>
      </w:r>
      <w:r>
        <w:rPr>
          <w:b/>
        </w:rPr>
        <w:t xml:space="preserve"> naturali e consecutivi</w:t>
      </w:r>
      <w:r>
        <w:t xml:space="preserve"> dalla data di sottoscrizione del presente disciplinare.</w:t>
      </w:r>
    </w:p>
    <w:p w:rsidR="00CB6B9D" w:rsidRDefault="00CB6B9D">
      <w:pPr>
        <w:pStyle w:val="Corpodeltesto21"/>
      </w:pPr>
    </w:p>
    <w:p w:rsidR="00CB6B9D" w:rsidRDefault="00EE60B8">
      <w:pPr>
        <w:pStyle w:val="Corpodeltesto21"/>
      </w:pPr>
      <w:r>
        <w:t>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ecc.).</w:t>
      </w:r>
    </w:p>
    <w:p w:rsidR="00CB6B9D" w:rsidRDefault="00CB6B9D">
      <w:pPr>
        <w:pStyle w:val="Corpodeltesto21"/>
      </w:pPr>
    </w:p>
    <w:p w:rsidR="00CB6B9D" w:rsidRDefault="00EE60B8">
      <w:pPr>
        <w:pStyle w:val="Corpodeltesto21"/>
      </w:pPr>
      <w:r>
        <w:t xml:space="preserve">In caso invece di ritardato adempimento imputabile al Professionista viene stabilita una penale in misura giornaliera </w:t>
      </w:r>
      <w:r>
        <w:rPr>
          <w:rFonts w:eastAsia="Times New Roman"/>
        </w:rPr>
        <w:t xml:space="preserve">pari allo 0,3 </w:t>
      </w:r>
      <w:r>
        <w:t xml:space="preserve">per mille dell’ammontare netto contrattuale. Le penali non </w:t>
      </w:r>
      <w:r>
        <w:rPr>
          <w:rFonts w:eastAsia="Times New Roman"/>
        </w:rPr>
        <w:t>potranno</w:t>
      </w:r>
      <w:r>
        <w:t xml:space="preserve"> comunque superare, complessivamente, il 10% di detto ammontare netto contrattuale. Qualora l’importo delle penali </w:t>
      </w:r>
      <w:r>
        <w:rPr>
          <w:rFonts w:eastAsia="Times New Roman"/>
        </w:rPr>
        <w:t>dovesse superare</w:t>
      </w:r>
      <w:r>
        <w:t xml:space="preserve"> la suddetta soglia (10% d</w:t>
      </w:r>
      <w:r>
        <w:rPr>
          <w:rFonts w:eastAsia="Times New Roman"/>
        </w:rPr>
        <w:t>ell’</w:t>
      </w:r>
      <w:r>
        <w:t>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CB6B9D" w:rsidRDefault="00EE60B8">
      <w:pPr>
        <w:pStyle w:val="Titolo1"/>
      </w:pPr>
      <w:r>
        <w:t>Articolo 3 – Corrispettivo</w:t>
      </w:r>
    </w:p>
    <w:p w:rsidR="00CB6B9D" w:rsidRDefault="00EE60B8">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proofErr w:type="gramStart"/>
      <w:r>
        <w:rPr>
          <w:color w:val="000000"/>
          <w:shd w:val="clear" w:color="auto" w:fill="FFFFFF"/>
        </w:rPr>
        <w:t>D.Lgs</w:t>
      </w:r>
      <w:proofErr w:type="spellEnd"/>
      <w:proofErr w:type="gramEnd"/>
      <w:r>
        <w:rPr>
          <w:color w:val="000000"/>
          <w:shd w:val="clear" w:color="auto" w:fill="FFFFFF"/>
        </w:rPr>
        <w:t xml:space="preserve"> 50/2016 ex D.M. 143 del 31 ottobre 2013) e al netto del ribasso offerto in sede di procedura di affidamento è pari ad </w:t>
      </w:r>
      <w:r w:rsidR="00AE6ADC" w:rsidRPr="00AE6ADC">
        <w:rPr>
          <w:color w:val="000000"/>
          <w:shd w:val="clear" w:color="auto" w:fill="FFFFFF"/>
        </w:rPr>
        <w:t>€ 40.982,24</w:t>
      </w:r>
      <w:r w:rsidR="00AE6ADC" w:rsidRPr="0081122A">
        <w:rPr>
          <w:rFonts w:ascii="Times New Roman" w:hAnsi="Times New Roman" w:cs="Times New Roman"/>
        </w:rPr>
        <w:t xml:space="preserve"> </w:t>
      </w:r>
      <w:r>
        <w:rPr>
          <w:color w:val="000000"/>
          <w:shd w:val="clear" w:color="auto" w:fill="FFFFFF"/>
        </w:rPr>
        <w:t>(oneri e I.V.A. inclus</w:t>
      </w:r>
      <w:r>
        <w:rPr>
          <w:rFonts w:eastAsia="Times New Roman"/>
          <w:color w:val="000000"/>
          <w:shd w:val="clear" w:color="auto" w:fill="FFFFFF"/>
        </w:rPr>
        <w:t>i</w:t>
      </w:r>
      <w:r>
        <w:rPr>
          <w:color w:val="000000"/>
          <w:shd w:val="clear" w:color="auto" w:fill="FFFFFF"/>
        </w:rPr>
        <w:t>).</w:t>
      </w:r>
    </w:p>
    <w:p w:rsidR="00CB6B9D" w:rsidRDefault="00EE60B8">
      <w:pPr>
        <w:pStyle w:val="Corpodeltesto21"/>
      </w:pPr>
      <w:r>
        <w:t>Tale importo è da considerarsi comprensivo delle spese ed è così suddiviso:</w:t>
      </w:r>
    </w:p>
    <w:p w:rsidR="00CB6B9D" w:rsidRDefault="00CB6B9D">
      <w:pPr>
        <w:pStyle w:val="Corpodeltesto21"/>
      </w:pPr>
    </w:p>
    <w:tbl>
      <w:tblPr>
        <w:tblW w:w="10373" w:type="dxa"/>
        <w:tblInd w:w="-60" w:type="dxa"/>
        <w:tblCellMar>
          <w:left w:w="30" w:type="dxa"/>
          <w:right w:w="30" w:type="dxa"/>
        </w:tblCellMar>
        <w:tblLook w:val="0000" w:firstRow="0" w:lastRow="0" w:firstColumn="0" w:lastColumn="0" w:noHBand="0" w:noVBand="0"/>
      </w:tblPr>
      <w:tblGrid>
        <w:gridCol w:w="4822"/>
        <w:gridCol w:w="2666"/>
        <w:gridCol w:w="2885"/>
      </w:tblGrid>
      <w:tr w:rsidR="00CB6B9D">
        <w:trPr>
          <w:trHeight w:val="315"/>
        </w:trPr>
        <w:tc>
          <w:tcPr>
            <w:tcW w:w="4822" w:type="dxa"/>
            <w:vAlign w:val="bottom"/>
          </w:tcPr>
          <w:p w:rsidR="00CB6B9D" w:rsidRDefault="00EE60B8">
            <w:pPr>
              <w:pStyle w:val="Corpodeltesto21"/>
            </w:pPr>
            <w:r>
              <w:t>Compenso professionale</w:t>
            </w:r>
          </w:p>
        </w:tc>
        <w:tc>
          <w:tcPr>
            <w:tcW w:w="2666" w:type="dxa"/>
            <w:vAlign w:val="bottom"/>
          </w:tcPr>
          <w:p w:rsidR="00CB6B9D" w:rsidRDefault="00CB6B9D">
            <w:pPr>
              <w:pStyle w:val="Corpodeltesto21"/>
              <w:snapToGrid w:val="0"/>
              <w:jc w:val="right"/>
            </w:pPr>
          </w:p>
        </w:tc>
        <w:tc>
          <w:tcPr>
            <w:tcW w:w="2885" w:type="dxa"/>
            <w:vAlign w:val="bottom"/>
          </w:tcPr>
          <w:p w:rsidR="00CB6B9D" w:rsidRDefault="00936B29">
            <w:pPr>
              <w:pStyle w:val="Corpodeltesto21"/>
              <w:jc w:val="right"/>
            </w:pPr>
            <w:r>
              <w:rPr>
                <w:rFonts w:eastAsia="Times New Roman"/>
                <w:color w:val="000000"/>
                <w:shd w:val="clear" w:color="auto" w:fill="FFFFFF"/>
              </w:rPr>
              <w:t>32.300</w:t>
            </w:r>
            <w:r w:rsidR="00EE60B8">
              <w:rPr>
                <w:rFonts w:eastAsia="Times New Roman"/>
                <w:color w:val="000000"/>
                <w:shd w:val="clear" w:color="auto" w:fill="FFFFFF"/>
              </w:rPr>
              <w:t>,00</w:t>
            </w:r>
          </w:p>
        </w:tc>
      </w:tr>
      <w:tr w:rsidR="00CB6B9D">
        <w:trPr>
          <w:trHeight w:val="315"/>
        </w:trPr>
        <w:tc>
          <w:tcPr>
            <w:tcW w:w="4822" w:type="dxa"/>
            <w:vAlign w:val="bottom"/>
          </w:tcPr>
          <w:p w:rsidR="00CB6B9D" w:rsidRDefault="00EE60B8">
            <w:pPr>
              <w:pStyle w:val="Corpodeltesto21"/>
            </w:pPr>
            <w:r>
              <w:t>Altre spese ed oneri accessori</w:t>
            </w:r>
          </w:p>
        </w:tc>
        <w:tc>
          <w:tcPr>
            <w:tcW w:w="2666" w:type="dxa"/>
            <w:vAlign w:val="bottom"/>
          </w:tcPr>
          <w:p w:rsidR="00CB6B9D" w:rsidRDefault="00CB6B9D">
            <w:pPr>
              <w:pStyle w:val="Corpodeltesto21"/>
              <w:snapToGrid w:val="0"/>
              <w:jc w:val="right"/>
            </w:pPr>
          </w:p>
        </w:tc>
        <w:tc>
          <w:tcPr>
            <w:tcW w:w="2885" w:type="dxa"/>
            <w:vAlign w:val="bottom"/>
          </w:tcPr>
          <w:p w:rsidR="00CB6B9D" w:rsidRDefault="00EE60B8">
            <w:pPr>
              <w:pStyle w:val="Corpodeltesto21"/>
              <w:jc w:val="right"/>
            </w:pPr>
            <w:r>
              <w:rPr>
                <w:rFonts w:eastAsia="Times New Roman"/>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lastRenderedPageBreak/>
              <w:t>Cassa previdenziale</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936B29" w:rsidP="00936B29">
            <w:pPr>
              <w:pStyle w:val="Corpodeltesto21"/>
              <w:jc w:val="right"/>
            </w:pPr>
            <w:r>
              <w:rPr>
                <w:rFonts w:eastAsia="Times New Roman"/>
                <w:color w:val="000000"/>
                <w:shd w:val="clear" w:color="auto" w:fill="FFFFFF"/>
              </w:rPr>
              <w:t>1.292,00</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Imponibile IVA</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Default="00936B29">
            <w:pPr>
              <w:pStyle w:val="Corpodeltesto21"/>
              <w:jc w:val="right"/>
            </w:pPr>
            <w:r>
              <w:rPr>
                <w:rFonts w:eastAsia="Times New Roman"/>
                <w:color w:val="000000"/>
                <w:shd w:val="clear" w:color="auto" w:fill="FFFFFF"/>
              </w:rPr>
              <w:t>33.592</w:t>
            </w:r>
            <w:r w:rsidR="00EE60B8">
              <w:rPr>
                <w:rFonts w:eastAsia="Times New Roman"/>
                <w:color w:val="000000"/>
                <w:shd w:val="clear" w:color="auto" w:fill="FFFFFF"/>
              </w:rPr>
              <w:t>,00</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IVA</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936B29">
            <w:pPr>
              <w:pStyle w:val="Corpodeltesto21"/>
              <w:jc w:val="right"/>
            </w:pPr>
            <w:r>
              <w:rPr>
                <w:rFonts w:eastAsia="Times New Roman"/>
                <w:color w:val="000000"/>
                <w:shd w:val="clear" w:color="auto" w:fill="FFFFFF"/>
              </w:rPr>
              <w:t>7.390,24</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Totale</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Pr="00936B29" w:rsidRDefault="00936B29">
            <w:pPr>
              <w:pStyle w:val="Corpodeltesto21"/>
              <w:jc w:val="right"/>
              <w:rPr>
                <w:b/>
              </w:rPr>
            </w:pPr>
            <w:r w:rsidRPr="00936B29">
              <w:rPr>
                <w:b/>
                <w:color w:val="000000"/>
                <w:shd w:val="clear" w:color="auto" w:fill="FFFFFF"/>
              </w:rPr>
              <w:t>40.982,24</w:t>
            </w:r>
            <w:r w:rsidR="00EE60B8" w:rsidRPr="00936B29">
              <w:rPr>
                <w:b/>
                <w:bCs/>
                <w:color w:val="000000"/>
                <w:spacing w:val="10"/>
                <w:kern w:val="2"/>
                <w:shd w:val="clear" w:color="auto" w:fill="FFFFFF"/>
              </w:rPr>
              <w:t xml:space="preserve"> </w:t>
            </w:r>
            <w:r w:rsidR="00EE60B8" w:rsidRPr="00936B29">
              <w:rPr>
                <w:rFonts w:eastAsia="Times New Roman"/>
                <w:b/>
                <w:color w:val="000000"/>
                <w:shd w:val="clear" w:color="auto" w:fill="FFFFFF"/>
              </w:rPr>
              <w:t>€</w:t>
            </w:r>
          </w:p>
        </w:tc>
      </w:tr>
    </w:tbl>
    <w:p w:rsidR="00CB6B9D" w:rsidRDefault="00EE60B8">
      <w:pPr>
        <w:pStyle w:val="Titolo1"/>
      </w:pPr>
      <w:r>
        <w:t>Articolo 4 – Pagamenti</w:t>
      </w:r>
    </w:p>
    <w:p w:rsidR="00CB6B9D" w:rsidRDefault="00EE60B8">
      <w:pPr>
        <w:pStyle w:val="Corpodeltesto21"/>
      </w:pPr>
      <w:r>
        <w:t xml:space="preserve">L’importo di cui al precedente articolo 3) verrà corrisposto, dietro presentazione di regolare fattura elettronica intestata a Provincia di Parma – </w:t>
      </w:r>
      <w:proofErr w:type="gramStart"/>
      <w:r>
        <w:t>V.le</w:t>
      </w:r>
      <w:proofErr w:type="gramEnd"/>
      <w:r>
        <w:t xml:space="preserve"> Martiri della Libertà, 15 – 43123 Parma (C.F. 80015230347 - codice IPA: UF930G), una volta eseguite le prestazioni ed accertata la regolarità delle stesse da parte del Responsabile del Procedimento.</w:t>
      </w:r>
    </w:p>
    <w:p w:rsidR="00CB6B9D" w:rsidRDefault="00CB6B9D">
      <w:pPr>
        <w:pStyle w:val="Corpodeltesto21"/>
      </w:pPr>
    </w:p>
    <w:p w:rsidR="00CB6B9D" w:rsidRDefault="00EE60B8">
      <w:pPr>
        <w:pStyle w:val="Corpodeltesto21"/>
      </w:pPr>
      <w:r>
        <w:t>I pagamenti verranno corrisposti all’approvazione del progetto esecutivo da parte della Provincia di Parma.</w:t>
      </w:r>
    </w:p>
    <w:p w:rsidR="00CB6B9D" w:rsidRDefault="00CB6B9D">
      <w:pPr>
        <w:pStyle w:val="Corpodeltesto21"/>
      </w:pPr>
    </w:p>
    <w:p w:rsidR="00CB6B9D" w:rsidRDefault="00EE60B8">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CB6B9D" w:rsidRDefault="00CB6B9D">
      <w:pPr>
        <w:pStyle w:val="Corpodeltesto21"/>
      </w:pPr>
    </w:p>
    <w:p w:rsidR="00CB6B9D" w:rsidRDefault="00EE60B8">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36B29" w:rsidRDefault="00936B29">
      <w:pPr>
        <w:pStyle w:val="Corpodeltesto21"/>
      </w:pPr>
    </w:p>
    <w:p w:rsidR="00936B29" w:rsidRDefault="00936B29" w:rsidP="00936B29">
      <w:pPr>
        <w:pStyle w:val="Corpodeltesto21"/>
      </w:pPr>
      <w:r w:rsidRPr="00936B29">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rsidR="00936B29" w:rsidRDefault="00936B29" w:rsidP="00936B29">
      <w:pPr>
        <w:pStyle w:val="Corpodeltesto21"/>
      </w:pPr>
      <w:r w:rsidRPr="00936B29">
        <w:t> </w:t>
      </w:r>
    </w:p>
    <w:p w:rsidR="00936B29" w:rsidRDefault="00936B29" w:rsidP="00936B29">
      <w:pPr>
        <w:pStyle w:val="Corpodeltesto21"/>
      </w:pPr>
      <w:r w:rsidRPr="00936B29">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rsidR="00CB6B9D" w:rsidRDefault="00EE60B8">
      <w:pPr>
        <w:pStyle w:val="Titolo1"/>
      </w:pPr>
      <w:r>
        <w:t>Articolo 5 - Tracciabilità dei flussi finanziari</w:t>
      </w:r>
    </w:p>
    <w:p w:rsidR="00CB6B9D" w:rsidRDefault="00EE60B8">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CB6B9D" w:rsidRDefault="00EE60B8">
      <w:pPr>
        <w:pStyle w:val="Titolo1"/>
      </w:pPr>
      <w:r>
        <w:t>Articolo 6 - Controversie</w:t>
      </w:r>
    </w:p>
    <w:p w:rsidR="00CB6B9D" w:rsidRDefault="00EE60B8">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CB6B9D" w:rsidRDefault="00EE60B8">
      <w:pPr>
        <w:pStyle w:val="Titolo1"/>
      </w:pPr>
      <w:r>
        <w:t>Articolo 7 - Contratto</w:t>
      </w:r>
    </w:p>
    <w:p w:rsidR="00CB6B9D" w:rsidRDefault="00EE60B8">
      <w:pPr>
        <w:pStyle w:val="Corpodeltesto21"/>
      </w:pPr>
      <w:r>
        <w:t>Il presente disciplinare d’incarico, redatto in forma di scrittura privata, è da ritornare all’Amministrazione e sarà registrata in caso d’uso, ai sensi di legge, a cura ed a spese della parte richiedente.</w:t>
      </w:r>
    </w:p>
    <w:p w:rsidR="00CB6B9D" w:rsidRDefault="00EE60B8">
      <w:pPr>
        <w:pStyle w:val="Titolo1"/>
      </w:pPr>
      <w:r>
        <w:lastRenderedPageBreak/>
        <w:t>Articolo 8 – Trattamento dei dati personali</w:t>
      </w:r>
    </w:p>
    <w:p w:rsidR="00CB6B9D" w:rsidRDefault="00EE60B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CB6B9D" w:rsidRDefault="00CB6B9D">
      <w:pPr>
        <w:pStyle w:val="Corpodeltesto21"/>
      </w:pPr>
    </w:p>
    <w:p w:rsidR="00CB6B9D" w:rsidRDefault="00EE60B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CB6B9D" w:rsidRDefault="00CB6B9D">
      <w:pPr>
        <w:pStyle w:val="Corpodeltesto21"/>
      </w:pPr>
    </w:p>
    <w:p w:rsidR="00CB6B9D" w:rsidRDefault="00EE60B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CB6B9D" w:rsidRDefault="00CB6B9D">
      <w:pPr>
        <w:pStyle w:val="Corpodeltesto21"/>
      </w:pPr>
    </w:p>
    <w:p w:rsidR="00CB6B9D" w:rsidRDefault="00EE60B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CB6B9D" w:rsidRDefault="00EE60B8">
      <w:pPr>
        <w:pStyle w:val="Titolo1"/>
      </w:pPr>
      <w:r>
        <w:t>Articolo 9 – Aspetti generali</w:t>
      </w:r>
    </w:p>
    <w:p w:rsidR="00CB6B9D" w:rsidRDefault="00EE60B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CB6B9D" w:rsidRDefault="00CB6B9D">
      <w:pPr>
        <w:pStyle w:val="Corpodeltesto21"/>
      </w:pPr>
    </w:p>
    <w:p w:rsidR="00CB6B9D" w:rsidRDefault="00EE60B8">
      <w:pPr>
        <w:pStyle w:val="Corpodeltesto21"/>
        <w:numPr>
          <w:ilvl w:val="0"/>
          <w:numId w:val="4"/>
        </w:numPr>
        <w:ind w:left="0" w:firstLine="0"/>
      </w:pPr>
      <w:r>
        <w:t>L’obbligo di cui al precedente comma sussiste, altresì, relativamente a tutto il materiale originario o predisposto in esecuzione del Contratto.</w:t>
      </w:r>
    </w:p>
    <w:p w:rsidR="00CB6B9D" w:rsidRDefault="00CB6B9D">
      <w:pPr>
        <w:pStyle w:val="Corpodeltesto21"/>
        <w:numPr>
          <w:ilvl w:val="0"/>
          <w:numId w:val="4"/>
        </w:numPr>
        <w:ind w:left="0" w:firstLine="0"/>
      </w:pPr>
    </w:p>
    <w:p w:rsidR="00CB6B9D" w:rsidRDefault="00EE60B8">
      <w:pPr>
        <w:pStyle w:val="Corpodeltesto21"/>
        <w:numPr>
          <w:ilvl w:val="0"/>
          <w:numId w:val="4"/>
        </w:numPr>
        <w:ind w:left="0" w:firstLine="0"/>
      </w:pPr>
      <w:r>
        <w:t>L’obbligo di cui ai precedenti paragrafi non concerne i dati che siano o divengano di pubblico dominio.</w:t>
      </w:r>
    </w:p>
    <w:p w:rsidR="00CB6B9D" w:rsidRDefault="00CB6B9D">
      <w:pPr>
        <w:pStyle w:val="Corpodeltesto21"/>
      </w:pPr>
    </w:p>
    <w:p w:rsidR="00CB6B9D" w:rsidRDefault="00EE60B8">
      <w:pPr>
        <w:pStyle w:val="Corpodeltesto21"/>
        <w:numPr>
          <w:ilvl w:val="0"/>
          <w:numId w:val="6"/>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CB6B9D" w:rsidRDefault="00CB6B9D">
      <w:pPr>
        <w:pStyle w:val="Corpodeltesto21"/>
      </w:pPr>
    </w:p>
    <w:p w:rsidR="00CB6B9D" w:rsidRDefault="00EE60B8">
      <w:pPr>
        <w:pStyle w:val="Corpodeltesto21"/>
        <w:numPr>
          <w:ilvl w:val="0"/>
          <w:numId w:val="6"/>
        </w:numPr>
        <w:ind w:left="0" w:firstLine="0"/>
      </w:pPr>
      <w:r>
        <w:t xml:space="preserve">L’operatore economico può utilizzare servizi di </w:t>
      </w:r>
      <w:proofErr w:type="spellStart"/>
      <w:r>
        <w:t>cloud</w:t>
      </w:r>
      <w:proofErr w:type="spellEnd"/>
      <w:r>
        <w:t xml:space="preserve"> pubblici ove memorizzare i dati e le informazioni trattate nell'espletamento del lavoro affidato, solo previa autorizzazione dell’Ente.</w:t>
      </w:r>
    </w:p>
    <w:p w:rsidR="00CB6B9D" w:rsidRDefault="00CB6B9D">
      <w:pPr>
        <w:pStyle w:val="Corpodeltesto21"/>
      </w:pPr>
    </w:p>
    <w:p w:rsidR="00CB6B9D" w:rsidRDefault="00EE60B8">
      <w:pPr>
        <w:pStyle w:val="Corpodeltesto21"/>
        <w:numPr>
          <w:ilvl w:val="0"/>
          <w:numId w:val="6"/>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CB6B9D" w:rsidRDefault="00CB6B9D">
      <w:pPr>
        <w:pStyle w:val="Corpodeltesto21"/>
      </w:pPr>
    </w:p>
    <w:p w:rsidR="00CB6B9D" w:rsidRDefault="00EE60B8">
      <w:pPr>
        <w:pStyle w:val="Corpodeltesto21"/>
        <w:numPr>
          <w:ilvl w:val="0"/>
          <w:numId w:val="6"/>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CB6B9D" w:rsidRDefault="00CB6B9D">
      <w:pPr>
        <w:pStyle w:val="Corpodeltesto21"/>
        <w:numPr>
          <w:ilvl w:val="0"/>
          <w:numId w:val="6"/>
        </w:numPr>
        <w:ind w:left="0" w:firstLine="0"/>
      </w:pPr>
    </w:p>
    <w:p w:rsidR="00CB6B9D" w:rsidRDefault="00EE60B8">
      <w:pPr>
        <w:pStyle w:val="Corpodeltesto21"/>
        <w:numPr>
          <w:ilvl w:val="0"/>
          <w:numId w:val="6"/>
        </w:numPr>
        <w:ind w:left="0" w:firstLine="0"/>
      </w:pPr>
      <w:r>
        <w:t>Sarà possibile ogni operazione di auditing da parte della Amministrazione attinente alle procedure adottate dal Contraente in materia di riservatezza e degli altri obblighi assunti dal presente contratto.</w:t>
      </w:r>
    </w:p>
    <w:p w:rsidR="00CB6B9D" w:rsidRDefault="00CB6B9D">
      <w:pPr>
        <w:pStyle w:val="Corpodeltesto21"/>
      </w:pPr>
    </w:p>
    <w:p w:rsidR="00CB6B9D" w:rsidRDefault="00EE60B8">
      <w:pPr>
        <w:pStyle w:val="Corpodeltesto21"/>
        <w:numPr>
          <w:ilvl w:val="0"/>
          <w:numId w:val="6"/>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CB6B9D" w:rsidRDefault="00CB6B9D">
      <w:pPr>
        <w:pStyle w:val="Corpodeltesto21"/>
        <w:numPr>
          <w:ilvl w:val="0"/>
          <w:numId w:val="6"/>
        </w:numPr>
        <w:ind w:left="0" w:firstLine="0"/>
      </w:pPr>
    </w:p>
    <w:p w:rsidR="00CB6B9D" w:rsidRDefault="00CB6B9D">
      <w:pPr>
        <w:pStyle w:val="Corpodeltesto21"/>
        <w:numPr>
          <w:ilvl w:val="0"/>
          <w:numId w:val="6"/>
        </w:numPr>
      </w:pPr>
    </w:p>
    <w:tbl>
      <w:tblPr>
        <w:tblW w:w="10268" w:type="dxa"/>
        <w:tblInd w:w="38" w:type="dxa"/>
        <w:tblLook w:val="0000" w:firstRow="0" w:lastRow="0" w:firstColumn="0" w:lastColumn="0" w:noHBand="0" w:noVBand="0"/>
      </w:tblPr>
      <w:tblGrid>
        <w:gridCol w:w="5209"/>
        <w:gridCol w:w="5059"/>
      </w:tblGrid>
      <w:tr w:rsidR="00CB6B9D">
        <w:tc>
          <w:tcPr>
            <w:tcW w:w="5208" w:type="dxa"/>
          </w:tcPr>
          <w:p w:rsidR="00CB6B9D" w:rsidRDefault="00EE60B8">
            <w:pPr>
              <w:pStyle w:val="Standard"/>
              <w:jc w:val="center"/>
              <w:rPr>
                <w:rFonts w:ascii="Verdana" w:hAnsi="Verdana" w:cs="Verdana"/>
              </w:rPr>
            </w:pPr>
            <w:r>
              <w:rPr>
                <w:rFonts w:ascii="Verdana" w:hAnsi="Verdana" w:cs="Verdana"/>
              </w:rPr>
              <w:t>P/La PROVINCIA DI PARMA</w:t>
            </w:r>
          </w:p>
          <w:p w:rsidR="00CB6B9D" w:rsidRDefault="00EE60B8">
            <w:pPr>
              <w:pStyle w:val="Standard"/>
              <w:jc w:val="center"/>
              <w:rPr>
                <w:rFonts w:ascii="Verdana" w:hAnsi="Verdana" w:cs="Verdana"/>
              </w:rPr>
            </w:pPr>
            <w:r>
              <w:rPr>
                <w:rFonts w:ascii="Verdana" w:hAnsi="Verdana" w:cs="Verdana"/>
              </w:rPr>
              <w:t>Il Responsabile U.O.</w:t>
            </w:r>
          </w:p>
          <w:p w:rsidR="00CB6B9D" w:rsidRDefault="00EE60B8">
            <w:pPr>
              <w:pStyle w:val="Standard"/>
              <w:jc w:val="center"/>
              <w:rPr>
                <w:rFonts w:ascii="Verdana" w:hAnsi="Verdana" w:cs="Verdana"/>
              </w:rPr>
            </w:pPr>
            <w:r>
              <w:rPr>
                <w:rFonts w:ascii="Verdana" w:hAnsi="Verdana" w:cs="Verdana"/>
              </w:rPr>
              <w:t>Edilizia Scolastica</w:t>
            </w:r>
          </w:p>
          <w:p w:rsidR="00CB6B9D" w:rsidRDefault="00EE60B8">
            <w:pPr>
              <w:pStyle w:val="Standard"/>
              <w:jc w:val="center"/>
              <w:rPr>
                <w:rFonts w:ascii="Verdana" w:hAnsi="Verdana" w:cs="Verdana"/>
              </w:rPr>
            </w:pPr>
            <w:r>
              <w:rPr>
                <w:rFonts w:ascii="Verdana" w:hAnsi="Verdana" w:cs="Verdana"/>
              </w:rPr>
              <w:t>Ing. Paola Cassinelli</w:t>
            </w:r>
          </w:p>
          <w:p w:rsidR="00CB6B9D" w:rsidRDefault="00CB6B9D">
            <w:pPr>
              <w:pStyle w:val="Standard"/>
              <w:jc w:val="center"/>
              <w:rPr>
                <w:rFonts w:ascii="Verdana" w:eastAsia="Verdana" w:hAnsi="Verdana" w:cs="Verdana"/>
              </w:rPr>
            </w:pPr>
          </w:p>
        </w:tc>
        <w:tc>
          <w:tcPr>
            <w:tcW w:w="5059" w:type="dxa"/>
          </w:tcPr>
          <w:p w:rsidR="00CB6B9D" w:rsidRDefault="00EE60B8">
            <w:pPr>
              <w:pStyle w:val="Standard"/>
              <w:jc w:val="center"/>
              <w:rPr>
                <w:rFonts w:ascii="Verdana" w:hAnsi="Verdana" w:cs="Verdana"/>
              </w:rPr>
            </w:pPr>
            <w:r>
              <w:rPr>
                <w:rFonts w:ascii="Verdana" w:hAnsi="Verdana" w:cs="Verdana"/>
              </w:rPr>
              <w:t>Il professionista incaricato</w:t>
            </w:r>
          </w:p>
          <w:p w:rsidR="00CB6B9D" w:rsidRDefault="00936B29">
            <w:pPr>
              <w:pStyle w:val="Standard"/>
              <w:jc w:val="center"/>
              <w:rPr>
                <w:rFonts w:ascii="Verdana" w:hAnsi="Verdana" w:cs="Verdana"/>
              </w:rPr>
            </w:pPr>
            <w:r w:rsidRPr="00AE6ADC">
              <w:rPr>
                <w:rFonts w:ascii="Verdana" w:hAnsi="Verdana" w:cs="Verdana"/>
                <w:spacing w:val="10"/>
                <w:kern w:val="2"/>
                <w:shd w:val="clear" w:color="auto" w:fill="FFFFFF"/>
              </w:rPr>
              <w:t xml:space="preserve">arch. Gianluca </w:t>
            </w:r>
            <w:proofErr w:type="spellStart"/>
            <w:r w:rsidRPr="00AE6ADC">
              <w:rPr>
                <w:rFonts w:ascii="Verdana" w:hAnsi="Verdana" w:cs="Verdana"/>
                <w:spacing w:val="10"/>
                <w:kern w:val="2"/>
                <w:shd w:val="clear" w:color="auto" w:fill="FFFFFF"/>
              </w:rPr>
              <w:t>Pelizzi</w:t>
            </w:r>
            <w:proofErr w:type="spellEnd"/>
          </w:p>
          <w:p w:rsidR="00CB6B9D" w:rsidRDefault="00CB6B9D">
            <w:pPr>
              <w:pStyle w:val="Corpodeltesto21"/>
              <w:jc w:val="center"/>
            </w:pPr>
          </w:p>
        </w:tc>
      </w:tr>
    </w:tbl>
    <w:p w:rsidR="00CB6B9D" w:rsidRDefault="00CB6B9D">
      <w:pPr>
        <w:pStyle w:val="Titolo3"/>
        <w:ind w:left="567"/>
        <w:jc w:val="both"/>
      </w:pPr>
    </w:p>
    <w:sectPr w:rsidR="00CB6B9D">
      <w:pgSz w:w="11906" w:h="16838"/>
      <w:pgMar w:top="709" w:right="1134" w:bottom="851" w:left="426"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5389"/>
    <w:multiLevelType w:val="multilevel"/>
    <w:tmpl w:val="DE2864CC"/>
    <w:lvl w:ilvl="0">
      <w:start w:val="1"/>
      <w:numFmt w:val="bullet"/>
      <w:lvlText w:val=""/>
      <w:lvlJc w:val="left"/>
      <w:pPr>
        <w:ind w:left="720" w:hanging="360"/>
      </w:pPr>
      <w:rPr>
        <w:rFonts w:ascii="Symbol" w:hAnsi="Symbol" w:cs="OpenSymbol, 'Arial Unicode MS'" w:hint="default"/>
        <w:color w:val="auto"/>
        <w:sz w:val="20"/>
        <w:szCs w:val="20"/>
        <w:lang w:val="it-IT" w:eastAsia="zh-CN" w:bidi="ar-SA"/>
      </w:rPr>
    </w:lvl>
    <w:lvl w:ilvl="1">
      <w:start w:val="1"/>
      <w:numFmt w:val="bullet"/>
      <w:lvlText w:val=""/>
      <w:lvlJc w:val="left"/>
      <w:pPr>
        <w:ind w:left="1080" w:hanging="360"/>
      </w:pPr>
      <w:rPr>
        <w:rFonts w:ascii="Symbol" w:hAnsi="Symbol" w:cs="OpenSymbol, 'Arial Unicode MS'" w:hint="default"/>
        <w:color w:val="auto"/>
        <w:sz w:val="20"/>
        <w:szCs w:val="20"/>
        <w:lang w:val="it-IT" w:eastAsia="zh-CN" w:bidi="ar-SA"/>
      </w:rPr>
    </w:lvl>
    <w:lvl w:ilvl="2">
      <w:start w:val="1"/>
      <w:numFmt w:val="bullet"/>
      <w:lvlText w:val=""/>
      <w:lvlJc w:val="left"/>
      <w:pPr>
        <w:ind w:left="1440" w:hanging="360"/>
      </w:pPr>
      <w:rPr>
        <w:rFonts w:ascii="Symbol" w:hAnsi="Symbol" w:cs="OpenSymbol, 'Arial Unicode MS'" w:hint="default"/>
        <w:color w:val="auto"/>
        <w:sz w:val="20"/>
        <w:szCs w:val="20"/>
        <w:lang w:val="it-IT" w:eastAsia="zh-CN" w:bidi="ar-SA"/>
      </w:rPr>
    </w:lvl>
    <w:lvl w:ilvl="3">
      <w:start w:val="1"/>
      <w:numFmt w:val="bullet"/>
      <w:lvlText w:val=""/>
      <w:lvlJc w:val="left"/>
      <w:pPr>
        <w:ind w:left="1800" w:hanging="360"/>
      </w:pPr>
      <w:rPr>
        <w:rFonts w:ascii="Symbol" w:hAnsi="Symbol" w:cs="OpenSymbol, 'Arial Unicode MS'" w:hint="default"/>
        <w:color w:val="auto"/>
        <w:sz w:val="20"/>
        <w:szCs w:val="20"/>
        <w:lang w:val="it-IT" w:eastAsia="zh-CN" w:bidi="ar-SA"/>
      </w:rPr>
    </w:lvl>
    <w:lvl w:ilvl="4">
      <w:start w:val="1"/>
      <w:numFmt w:val="bullet"/>
      <w:lvlText w:val=""/>
      <w:lvlJc w:val="left"/>
      <w:pPr>
        <w:ind w:left="2160" w:hanging="360"/>
      </w:pPr>
      <w:rPr>
        <w:rFonts w:ascii="Symbol" w:hAnsi="Symbol" w:cs="OpenSymbol, 'Arial Unicode MS'" w:hint="default"/>
        <w:color w:val="auto"/>
        <w:sz w:val="20"/>
        <w:szCs w:val="20"/>
        <w:lang w:val="it-IT" w:eastAsia="zh-CN" w:bidi="ar-SA"/>
      </w:rPr>
    </w:lvl>
    <w:lvl w:ilvl="5">
      <w:start w:val="1"/>
      <w:numFmt w:val="bullet"/>
      <w:lvlText w:val=""/>
      <w:lvlJc w:val="left"/>
      <w:pPr>
        <w:ind w:left="2520" w:hanging="360"/>
      </w:pPr>
      <w:rPr>
        <w:rFonts w:ascii="Symbol" w:hAnsi="Symbol" w:cs="OpenSymbol, 'Arial Unicode MS'" w:hint="default"/>
        <w:color w:val="auto"/>
        <w:sz w:val="20"/>
        <w:szCs w:val="20"/>
        <w:lang w:val="it-IT" w:eastAsia="zh-CN" w:bidi="ar-SA"/>
      </w:rPr>
    </w:lvl>
    <w:lvl w:ilvl="6">
      <w:start w:val="1"/>
      <w:numFmt w:val="bullet"/>
      <w:lvlText w:val=""/>
      <w:lvlJc w:val="left"/>
      <w:pPr>
        <w:ind w:left="2880" w:hanging="360"/>
      </w:pPr>
      <w:rPr>
        <w:rFonts w:ascii="Symbol" w:hAnsi="Symbol" w:cs="OpenSymbol, 'Arial Unicode MS'" w:hint="default"/>
        <w:color w:val="auto"/>
        <w:sz w:val="20"/>
        <w:szCs w:val="20"/>
        <w:lang w:val="it-IT" w:eastAsia="zh-CN" w:bidi="ar-SA"/>
      </w:rPr>
    </w:lvl>
    <w:lvl w:ilvl="7">
      <w:start w:val="1"/>
      <w:numFmt w:val="bullet"/>
      <w:lvlText w:val=""/>
      <w:lvlJc w:val="left"/>
      <w:pPr>
        <w:ind w:left="3240" w:hanging="360"/>
      </w:pPr>
      <w:rPr>
        <w:rFonts w:ascii="Symbol" w:hAnsi="Symbol" w:cs="OpenSymbol, 'Arial Unicode MS'" w:hint="default"/>
        <w:color w:val="auto"/>
        <w:sz w:val="20"/>
        <w:szCs w:val="20"/>
        <w:lang w:val="it-IT" w:eastAsia="zh-CN" w:bidi="ar-SA"/>
      </w:rPr>
    </w:lvl>
    <w:lvl w:ilvl="8">
      <w:start w:val="1"/>
      <w:numFmt w:val="bullet"/>
      <w:lvlText w:val=""/>
      <w:lvlJc w:val="left"/>
      <w:pPr>
        <w:ind w:left="3600" w:hanging="360"/>
      </w:pPr>
      <w:rPr>
        <w:rFonts w:ascii="Symbol" w:hAnsi="Symbol" w:cs="OpenSymbol, 'Arial Unicode MS'" w:hint="default"/>
        <w:color w:val="auto"/>
        <w:sz w:val="20"/>
        <w:szCs w:val="20"/>
        <w:lang w:val="it-IT" w:eastAsia="zh-CN" w:bidi="ar-SA"/>
      </w:rPr>
    </w:lvl>
  </w:abstractNum>
  <w:abstractNum w:abstractNumId="1" w15:restartNumberingAfterBreak="0">
    <w:nsid w:val="1FCE584F"/>
    <w:multiLevelType w:val="multilevel"/>
    <w:tmpl w:val="181C302E"/>
    <w:lvl w:ilvl="0">
      <w:start w:val="1"/>
      <w:numFmt w:val="bullet"/>
      <w:lvlText w:val=""/>
      <w:lvlJc w:val="left"/>
      <w:pPr>
        <w:ind w:left="720" w:hanging="360"/>
      </w:pPr>
      <w:rPr>
        <w:rFonts w:ascii="Symbol" w:hAnsi="Symbol" w:cs="OpenSymbol, 'Arial Unicode MS'" w:hint="default"/>
        <w:sz w:val="20"/>
        <w:szCs w:val="20"/>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sz w:val="20"/>
        <w:szCs w:val="20"/>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sz w:val="20"/>
        <w:szCs w:val="20"/>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 w15:restartNumberingAfterBreak="0">
    <w:nsid w:val="44DF7114"/>
    <w:multiLevelType w:val="multilevel"/>
    <w:tmpl w:val="D18ED4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741CCC"/>
    <w:multiLevelType w:val="multilevel"/>
    <w:tmpl w:val="F4CA6A26"/>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76D52261"/>
    <w:multiLevelType w:val="multilevel"/>
    <w:tmpl w:val="3A6480E4"/>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4"/>
  </w:num>
  <w:num w:numId="2">
    <w:abstractNumId w:val="0"/>
  </w:num>
  <w:num w:numId="3">
    <w:abstractNumId w:val="1"/>
  </w:num>
  <w:num w:numId="4">
    <w:abstractNumId w:val="3"/>
  </w:num>
  <w:num w:numId="5">
    <w:abstractNumId w:val="2"/>
  </w:num>
  <w:num w:numId="6">
    <w:abstractNumId w:val="3"/>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9D"/>
    <w:rsid w:val="00731597"/>
    <w:rsid w:val="00936B29"/>
    <w:rsid w:val="00AE6ADC"/>
    <w:rsid w:val="00CB6B9D"/>
    <w:rsid w:val="00EE60B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1AF9"/>
  <w15:docId w15:val="{A70B56D1-27E7-4BDF-B8D2-9E62E3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qFormat/>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Arial Unicode MS'" w:eastAsia="OpenSymbol, 'Arial Unicode MS'" w:hAnsi="OpenSymbol, 'Arial Unicode MS'" w:cs="OpenSymbol, 'Arial Unicode MS'"/>
    </w:rPr>
  </w:style>
  <w:style w:type="character" w:customStyle="1" w:styleId="Collegamentoipertestuale1">
    <w:name w:val="Collegamento ipertestuale1"/>
    <w:qFormat/>
    <w:rPr>
      <w:color w:val="000080"/>
      <w:u w:val="single"/>
    </w:rPr>
  </w:style>
  <w:style w:type="character" w:customStyle="1" w:styleId="Enfasiforte">
    <w:name w:val="Enfasi forte"/>
    <w:qFormat/>
    <w:rPr>
      <w:b/>
      <w:bCs/>
    </w:rPr>
  </w:style>
  <w:style w:type="character" w:customStyle="1" w:styleId="Carpredefinitoparagrafo1">
    <w:name w:val="Car. predefinito paragrafo1"/>
    <w:qFormat/>
  </w:style>
  <w:style w:type="character" w:customStyle="1" w:styleId="WW8NumSt1z0">
    <w:name w:val="WW8NumSt1z0"/>
    <w:qFormat/>
    <w:rPr>
      <w:rFonts w:ascii="Symbol" w:eastAsia="Symbol" w:hAnsi="Symbol" w:cs="Symbol"/>
    </w:rPr>
  </w:style>
  <w:style w:type="character" w:customStyle="1" w:styleId="WW8Num13z0">
    <w:name w:val="WW8Num13z0"/>
    <w:qFormat/>
  </w:style>
  <w:style w:type="character" w:customStyle="1" w:styleId="WW8Num12z3">
    <w:name w:val="WW8Num12z3"/>
    <w:qFormat/>
    <w:rPr>
      <w:rFonts w:ascii="Symbol" w:eastAsia="Symbol" w:hAnsi="Symbol" w:cs="Symbol"/>
    </w:rPr>
  </w:style>
  <w:style w:type="character" w:customStyle="1" w:styleId="WW8Num12z2">
    <w:name w:val="WW8Num12z2"/>
    <w:qFormat/>
    <w:rPr>
      <w:rFonts w:ascii="Wingdings" w:eastAsia="Wingdings" w:hAnsi="Wingdings" w:cs="Wingdings"/>
    </w:rPr>
  </w:style>
  <w:style w:type="character" w:customStyle="1" w:styleId="WW8Num12z1">
    <w:name w:val="WW8Num12z1"/>
    <w:qFormat/>
    <w:rPr>
      <w:rFonts w:ascii="Courier New" w:eastAsia="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0">
    <w:name w:val="WW8Num11z0"/>
    <w:qFormat/>
  </w:style>
  <w:style w:type="character" w:customStyle="1" w:styleId="WW8Num10z0">
    <w:name w:val="WW8Num10z0"/>
    <w:qFormat/>
    <w:rPr>
      <w:rFonts w:ascii="Symbol" w:eastAsia="Symbol" w:hAnsi="Symbol" w:cs="Symbol"/>
    </w:rPr>
  </w:style>
  <w:style w:type="character" w:customStyle="1" w:styleId="WW8Num9z0">
    <w:name w:val="WW8Num9z0"/>
    <w:qFormat/>
    <w:rPr>
      <w:b/>
    </w:rPr>
  </w:style>
  <w:style w:type="character" w:customStyle="1" w:styleId="WW8Num8z3">
    <w:name w:val="WW8Num8z3"/>
    <w:qFormat/>
    <w:rPr>
      <w:rFonts w:ascii="Symbol" w:eastAsia="Symbol" w:hAnsi="Symbol" w:cs="Symbol"/>
    </w:rPr>
  </w:style>
  <w:style w:type="character" w:customStyle="1" w:styleId="WW8Num8z2">
    <w:name w:val="WW8Num8z2"/>
    <w:qFormat/>
    <w:rPr>
      <w:rFonts w:ascii="Wingdings" w:eastAsia="Wingdings" w:hAnsi="Wingdings" w:cs="Wingdings"/>
    </w:rPr>
  </w:style>
  <w:style w:type="character" w:customStyle="1" w:styleId="WW8Num8z1">
    <w:name w:val="WW8Num8z1"/>
    <w:qFormat/>
    <w:rPr>
      <w:rFonts w:ascii="Courier New" w:eastAsia="Courier New" w:hAnsi="Courier New" w:cs="Courier New"/>
    </w:rPr>
  </w:style>
  <w:style w:type="character" w:customStyle="1" w:styleId="WW8Num8z0">
    <w:name w:val="WW8Num8z0"/>
    <w:qFormat/>
    <w:rPr>
      <w:rFonts w:ascii="Arial" w:eastAsia="Times New Roman" w:hAnsi="Arial" w:cs="Arial"/>
    </w:rPr>
  </w:style>
  <w:style w:type="character" w:customStyle="1" w:styleId="WW8Num7z0">
    <w:name w:val="WW8Num7z0"/>
    <w:qFormat/>
  </w:style>
  <w:style w:type="character" w:customStyle="1" w:styleId="WW8Num6z0">
    <w:name w:val="WW8Num6z0"/>
    <w:qFormat/>
  </w:style>
  <w:style w:type="character" w:customStyle="1" w:styleId="WW8Num5z3">
    <w:name w:val="WW8Num5z3"/>
    <w:qFormat/>
    <w:rPr>
      <w:rFonts w:ascii="Symbol" w:eastAsia="Symbol" w:hAnsi="Symbol" w:cs="Symbol"/>
    </w:rPr>
  </w:style>
  <w:style w:type="character" w:customStyle="1" w:styleId="WW8Num5z2">
    <w:name w:val="WW8Num5z2"/>
    <w:qFormat/>
    <w:rPr>
      <w:rFonts w:ascii="Wingdings" w:eastAsia="Wingdings" w:hAnsi="Wingdings" w:cs="Wingdings"/>
    </w:rPr>
  </w:style>
  <w:style w:type="character" w:customStyle="1" w:styleId="WW8Num5z1">
    <w:name w:val="WW8Num5z1"/>
    <w:qFormat/>
    <w:rPr>
      <w:rFonts w:ascii="Courier New" w:eastAsia="Courier New" w:hAnsi="Courier New" w:cs="Courier New"/>
    </w:rPr>
  </w:style>
  <w:style w:type="character" w:customStyle="1" w:styleId="WW8Num5z0">
    <w:name w:val="WW8Num5z0"/>
    <w:qFormat/>
    <w:rPr>
      <w:rFonts w:ascii="Verdana" w:eastAsia="Times New Roman" w:hAnsi="Verdana" w:cs="Times New Roman"/>
    </w:rPr>
  </w:style>
  <w:style w:type="character" w:customStyle="1" w:styleId="Carpredefinitoparagrafo2">
    <w:name w:val="Car. predefinito paragrafo2"/>
    <w:qFormat/>
  </w:style>
  <w:style w:type="character" w:customStyle="1" w:styleId="WW8Num3z3">
    <w:name w:val="WW8Num3z3"/>
    <w:qFormat/>
    <w:rPr>
      <w:rFonts w:ascii="Symbol" w:eastAsia="Symbol" w:hAnsi="Symbol" w:cs="Symbol"/>
    </w:rPr>
  </w:style>
  <w:style w:type="character" w:customStyle="1" w:styleId="WW8Num3z2">
    <w:name w:val="WW8Num3z2"/>
    <w:qFormat/>
    <w:rPr>
      <w:rFonts w:ascii="Wingdings" w:eastAsia="Wingdings" w:hAnsi="Wingdings" w:cs="Wingdings"/>
    </w:rPr>
  </w:style>
  <w:style w:type="character" w:customStyle="1" w:styleId="WW8Num3z1">
    <w:name w:val="WW8Num3z1"/>
    <w:qFormat/>
    <w:rPr>
      <w:rFonts w:ascii="Courier New" w:eastAsia="Courier New" w:hAnsi="Courier New" w:cs="Courier New"/>
    </w:rPr>
  </w:style>
  <w:style w:type="character" w:customStyle="1" w:styleId="WW8Num4z1">
    <w:name w:val="WW8Num4z1"/>
    <w:qFormat/>
    <w:rPr>
      <w:rFonts w:ascii="OpenSymbol, 'Arial Unicode MS'" w:eastAsia="OpenSymbol, 'Arial Unicode MS'" w:hAnsi="OpenSymbol, 'Arial Unicode MS'" w:cs="OpenSymbol, 'Arial Unicode MS'"/>
    </w:rPr>
  </w:style>
  <w:style w:type="character" w:customStyle="1" w:styleId="WW8Num4z0">
    <w:name w:val="WW8Num4z0"/>
    <w:qFormat/>
    <w:rPr>
      <w:rFonts w:ascii="Symbol" w:eastAsia="Symbol" w:hAnsi="Symbol" w:cs="OpenSymbol, 'Arial Unicode MS'"/>
      <w:sz w:val="20"/>
      <w:szCs w:val="20"/>
    </w:rPr>
  </w:style>
  <w:style w:type="character" w:customStyle="1" w:styleId="WW8Num3z0">
    <w:name w:val="WW8Num3z0"/>
    <w:qFormat/>
    <w:rPr>
      <w:rFonts w:ascii="Symbol" w:eastAsia="Symbol" w:hAnsi="Symbol" w:cs="OpenSymbol, 'Arial Unicode MS'"/>
      <w:color w:val="auto"/>
      <w:sz w:val="20"/>
      <w:szCs w:val="20"/>
      <w:lang w:val="it-IT" w:eastAsia="zh-CN" w:bidi="ar-SA"/>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Verdana" w:eastAsia="Arial" w:hAnsi="Verdana" w:cs="Arial"/>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Titolo10">
    <w:name w:val="Titolo1"/>
    <w:basedOn w:val="Standard"/>
    <w:next w:val="Textbody"/>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Textbody"/>
    <w:rPr>
      <w:rFonts w:cs="Arial"/>
    </w:rPr>
  </w:style>
  <w:style w:type="paragraph" w:styleId="Didascalia">
    <w:name w:val="caption"/>
    <w:basedOn w:val="Standard"/>
    <w:qFormat/>
    <w:pPr>
      <w:suppressLineNumbers/>
      <w:spacing w:before="120" w:after="120"/>
    </w:pPr>
    <w:rPr>
      <w:rFonts w:cs="Lucida Sans"/>
      <w:i/>
      <w:iCs/>
      <w:sz w:val="24"/>
      <w:szCs w:val="24"/>
    </w:rPr>
  </w:style>
  <w:style w:type="paragraph" w:customStyle="1" w:styleId="Indice">
    <w:name w:val="Indice"/>
    <w:basedOn w:val="Standard"/>
    <w:qFormat/>
    <w:pPr>
      <w:suppressLineNumbers/>
    </w:pPr>
    <w:rPr>
      <w:rFonts w:cs="Arial"/>
    </w:rPr>
  </w:style>
  <w:style w:type="paragraph" w:customStyle="1" w:styleId="Standard">
    <w:name w:val="Standard"/>
    <w:qFormat/>
    <w:pPr>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jc w:val="both"/>
    </w:pPr>
    <w:rPr>
      <w:sz w:val="24"/>
    </w:rPr>
  </w:style>
  <w:style w:type="paragraph" w:styleId="Paragrafoelenco">
    <w:name w:val="List Paragraph"/>
    <w:basedOn w:val="Standard"/>
    <w:qFormat/>
    <w:pPr>
      <w:ind w:left="720" w:firstLine="709"/>
    </w:pPr>
  </w:style>
  <w:style w:type="paragraph" w:styleId="Titolo">
    <w:name w:val="Title"/>
    <w:basedOn w:val="Titolo10"/>
    <w:next w:val="Textbody"/>
    <w:uiPriority w:val="10"/>
    <w:qFormat/>
    <w:pPr>
      <w:jc w:val="center"/>
    </w:pPr>
    <w:rPr>
      <w:b/>
      <w:bCs/>
      <w:sz w:val="56"/>
      <w:szCs w:val="56"/>
    </w:rPr>
  </w:style>
  <w:style w:type="paragraph" w:customStyle="1" w:styleId="Contenutocornice">
    <w:name w:val="Contenuto cornice"/>
    <w:basedOn w:val="Standard"/>
    <w:qFormat/>
  </w:style>
  <w:style w:type="paragraph" w:customStyle="1" w:styleId="Testocitato">
    <w:name w:val="Testo citato"/>
    <w:basedOn w:val="Standard"/>
    <w:qFormat/>
    <w:pPr>
      <w:spacing w:after="283"/>
      <w:ind w:left="567" w:right="567"/>
    </w:pPr>
  </w:style>
  <w:style w:type="paragraph" w:customStyle="1" w:styleId="Default">
    <w:name w:val="Default"/>
    <w:qFormat/>
    <w:pPr>
      <w:textAlignment w:val="baseline"/>
    </w:pPr>
    <w:rPr>
      <w:rFonts w:ascii="Arial" w:eastAsia="Times New Roman" w:hAnsi="Arial"/>
      <w:color w:val="000000"/>
      <w:lang w:bidi="ar-SA"/>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customStyle="1" w:styleId="Intestazionetabella">
    <w:name w:val="Intestazione tabella"/>
    <w:basedOn w:val="Contenutotabella"/>
    <w:qFormat/>
    <w:pPr>
      <w:jc w:val="center"/>
    </w:pPr>
    <w:rPr>
      <w:b/>
      <w:bCs/>
    </w:rPr>
  </w:style>
  <w:style w:type="paragraph" w:customStyle="1" w:styleId="Textbodyindent">
    <w:name w:val="Text body indent"/>
    <w:basedOn w:val="Standard"/>
    <w:qFormat/>
    <w:pPr>
      <w:spacing w:after="120"/>
      <w:ind w:left="283"/>
    </w:pPr>
  </w:style>
  <w:style w:type="paragraph" w:styleId="NormaleWeb">
    <w:name w:val="Normal (Web)"/>
    <w:basedOn w:val="Standard"/>
    <w:qFormat/>
    <w:pPr>
      <w:spacing w:before="100" w:after="100"/>
    </w:pPr>
    <w:rPr>
      <w:sz w:val="24"/>
      <w:szCs w:val="24"/>
    </w:rPr>
  </w:style>
  <w:style w:type="paragraph" w:customStyle="1" w:styleId="xxx">
    <w:name w:val="xxx"/>
    <w:qFormat/>
    <w:pPr>
      <w:jc w:val="both"/>
      <w:textAlignment w:val="baseline"/>
    </w:pPr>
    <w:rPr>
      <w:rFonts w:ascii="Arial" w:eastAsia="Times New Roman" w:hAnsi="Arial"/>
      <w:sz w:val="20"/>
      <w:szCs w:val="20"/>
      <w:lang w:bidi="ar-SA"/>
    </w:rPr>
  </w:style>
  <w:style w:type="paragraph" w:customStyle="1" w:styleId="L">
    <w:name w:val="L"/>
    <w:basedOn w:val="Standard"/>
    <w:qFormat/>
    <w:pPr>
      <w:jc w:val="both"/>
    </w:pPr>
    <w:rPr>
      <w:sz w:val="24"/>
    </w:rPr>
  </w:style>
  <w:style w:type="paragraph" w:styleId="Testofumetto">
    <w:name w:val="Balloon Text"/>
    <w:basedOn w:val="Standard"/>
    <w:qFormat/>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qFormat/>
    <w:pPr>
      <w:widowControl w:val="0"/>
    </w:pPr>
    <w:rPr>
      <w:rFonts w:ascii="Courier New" w:eastAsia="Courier New" w:hAnsi="Courier New" w:cs="Courier New"/>
    </w:rPr>
  </w:style>
  <w:style w:type="paragraph" w:customStyle="1" w:styleId="Mappadocumento1">
    <w:name w:val="Mappa documento1"/>
    <w:basedOn w:val="Standard"/>
    <w:qFormat/>
    <w:pPr>
      <w:shd w:val="clear" w:color="auto" w:fill="000080"/>
    </w:pPr>
    <w:rPr>
      <w:rFonts w:ascii="Tahoma" w:eastAsia="Tahoma" w:hAnsi="Tahoma" w:cs="Tahoma"/>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qFormat/>
    <w:pPr>
      <w:suppressLineNumbers/>
      <w:spacing w:before="120" w:after="120"/>
    </w:pPr>
    <w:rPr>
      <w:rFonts w:cs="Arial"/>
      <w:i/>
      <w:iCs/>
      <w:sz w:val="24"/>
      <w:szCs w:val="24"/>
    </w:rPr>
  </w:style>
  <w:style w:type="paragraph" w:customStyle="1" w:styleId="Intestazione1">
    <w:name w:val="Intestazione1"/>
    <w:basedOn w:val="Standard"/>
    <w:next w:val="Textbody"/>
    <w:qFormat/>
    <w:pPr>
      <w:keepNext/>
      <w:spacing w:before="240" w:after="120"/>
    </w:pPr>
    <w:rPr>
      <w:rFonts w:ascii="Arial" w:eastAsia="Microsoft YaHei" w:hAnsi="Arial" w:cs="Arial"/>
      <w:sz w:val="28"/>
      <w:szCs w:val="28"/>
    </w:rPr>
  </w:style>
  <w:style w:type="paragraph" w:customStyle="1" w:styleId="Titolo11">
    <w:name w:val="Titolo1"/>
    <w:basedOn w:val="Standard"/>
    <w:next w:val="Textbody"/>
    <w:qFormat/>
    <w:pPr>
      <w:keepNext/>
      <w:spacing w:before="240" w:after="120"/>
    </w:pPr>
    <w:rPr>
      <w:rFonts w:ascii="Liberation Sans" w:eastAsia="Microsoft YaHei" w:hAnsi="Liberation Sans" w:cs="Lucida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corpodeltesto210">
    <w:name w:val="corpodeltesto21"/>
    <w:basedOn w:val="Normale"/>
    <w:rsid w:val="00936B29"/>
    <w:pPr>
      <w:widowControl/>
      <w:suppressAutoHyphens w:val="0"/>
      <w:spacing w:before="100" w:beforeAutospacing="1" w:after="100" w:afterAutospacing="1"/>
      <w:textAlignment w:val="auto"/>
    </w:pPr>
    <w:rPr>
      <w:rFonts w:ascii="Times New Roman" w:eastAsia="Times New Roman" w:hAnsi="Times New Roman" w:cs="Times New Roman"/>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8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2481</Words>
  <Characters>14146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dc:description/>
  <cp:lastModifiedBy>Chiara Falconieri</cp:lastModifiedBy>
  <cp:revision>6</cp:revision>
  <dcterms:created xsi:type="dcterms:W3CDTF">2024-02-29T11:44:00Z</dcterms:created>
  <dcterms:modified xsi:type="dcterms:W3CDTF">2024-12-10T11:35:00Z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