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50" w:type="dxa"/>
        <w:tblInd w:w="-70" w:type="dxa"/>
        <w:tblCellMar>
          <w:left w:w="70" w:type="dxa"/>
          <w:right w:w="70" w:type="dxa"/>
        </w:tblCellMar>
        <w:tblLook w:val="0000" w:firstRow="0" w:lastRow="0" w:firstColumn="0" w:lastColumn="0" w:noHBand="0" w:noVBand="0"/>
      </w:tblPr>
      <w:tblGrid>
        <w:gridCol w:w="1912"/>
        <w:gridCol w:w="2451"/>
        <w:gridCol w:w="3399"/>
        <w:gridCol w:w="462"/>
        <w:gridCol w:w="1224"/>
        <w:gridCol w:w="1102"/>
      </w:tblGrid>
      <w:tr w:rsidR="00CB6B9D">
        <w:trPr>
          <w:cantSplit/>
          <w:trHeight w:val="975"/>
        </w:trPr>
        <w:tc>
          <w:tcPr>
            <w:tcW w:w="1912" w:type="dxa"/>
          </w:tcPr>
          <w:p w:rsidR="00CB6B9D" w:rsidRDefault="00EE60B8">
            <w:pPr>
              <w:pStyle w:val="Standard"/>
              <w:ind w:right="-144"/>
              <w:jc w:val="center"/>
            </w:pPr>
            <w:r>
              <w:rPr>
                <w:noProof/>
                <w:lang w:eastAsia="it-IT"/>
              </w:rPr>
              <w:drawing>
                <wp:inline distT="0" distB="0" distL="0" distR="0">
                  <wp:extent cx="1025525" cy="934085"/>
                  <wp:effectExtent l="0" t="0" r="0" b="0"/>
                  <wp:docPr id="1" name="Immag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pic:cNvPicPr>
                            <a:picLocks noChangeAspect="1" noChangeArrowheads="1"/>
                          </pic:cNvPicPr>
                        </pic:nvPicPr>
                        <pic:blipFill>
                          <a:blip r:embed="rId5"/>
                          <a:srcRect l="-857" t="-988" r="-857" b="-988"/>
                          <a:stretch>
                            <a:fillRect/>
                          </a:stretch>
                        </pic:blipFill>
                        <pic:spPr bwMode="auto">
                          <a:xfrm>
                            <a:off x="0" y="0"/>
                            <a:ext cx="1025525" cy="934085"/>
                          </a:xfrm>
                          <a:prstGeom prst="rect">
                            <a:avLst/>
                          </a:prstGeom>
                        </pic:spPr>
                      </pic:pic>
                    </a:graphicData>
                  </a:graphic>
                </wp:inline>
              </w:drawing>
            </w:r>
          </w:p>
          <w:p w:rsidR="00CB6B9D" w:rsidRDefault="00CB6B9D">
            <w:pPr>
              <w:pStyle w:val="Titolo6"/>
              <w:ind w:right="-144"/>
            </w:pPr>
          </w:p>
          <w:p w:rsidR="00CB6B9D" w:rsidRDefault="00EE60B8">
            <w:pPr>
              <w:pStyle w:val="Standard"/>
              <w:ind w:right="-144"/>
              <w:jc w:val="center"/>
              <w:rPr>
                <w:sz w:val="18"/>
              </w:rPr>
            </w:pPr>
            <w:r>
              <w:rPr>
                <w:sz w:val="18"/>
              </w:rPr>
              <w:t>Il Funzionario</w:t>
            </w:r>
          </w:p>
        </w:tc>
        <w:tc>
          <w:tcPr>
            <w:tcW w:w="2451" w:type="dxa"/>
          </w:tcPr>
          <w:p w:rsidR="00CB6B9D" w:rsidRDefault="00EE60B8">
            <w:pPr>
              <w:pStyle w:val="Testonormale1"/>
              <w:widowControl/>
              <w:ind w:right="-144"/>
              <w:rPr>
                <w:rFonts w:ascii="Times New Roman" w:hAnsi="Times New Roman" w:cs="Times New Roman"/>
                <w:b/>
                <w:sz w:val="16"/>
              </w:rPr>
            </w:pPr>
            <w:r>
              <w:rPr>
                <w:rFonts w:ascii="Times New Roman" w:hAnsi="Times New Roman" w:cs="Times New Roman"/>
                <w:b/>
                <w:sz w:val="16"/>
              </w:rPr>
              <w:t xml:space="preserve"> </w:t>
            </w:r>
          </w:p>
        </w:tc>
        <w:tc>
          <w:tcPr>
            <w:tcW w:w="3399" w:type="dxa"/>
          </w:tcPr>
          <w:p w:rsidR="00CB6B9D" w:rsidRDefault="00CB6B9D">
            <w:pPr>
              <w:pStyle w:val="Testonormale1"/>
              <w:widowControl/>
              <w:snapToGrid w:val="0"/>
              <w:ind w:right="-144"/>
              <w:rPr>
                <w:rFonts w:ascii="Times New Roman" w:hAnsi="Times New Roman" w:cs="Times New Roman"/>
                <w:b/>
                <w:sz w:val="16"/>
              </w:rPr>
            </w:pPr>
          </w:p>
          <w:p w:rsidR="00CB6B9D" w:rsidRDefault="00CB6B9D">
            <w:pPr>
              <w:pStyle w:val="Testonormale1"/>
              <w:widowControl/>
              <w:ind w:right="-144"/>
              <w:rPr>
                <w:rFonts w:ascii="Times New Roman" w:hAnsi="Times New Roman" w:cs="Times New Roman"/>
                <w:b/>
                <w:sz w:val="16"/>
              </w:rPr>
            </w:pPr>
          </w:p>
          <w:p w:rsidR="00CB6B9D" w:rsidRDefault="00CB6B9D">
            <w:pPr>
              <w:pStyle w:val="Testonormale1"/>
              <w:widowControl/>
              <w:ind w:right="-144"/>
              <w:rPr>
                <w:rFonts w:ascii="Times New Roman" w:hAnsi="Times New Roman" w:cs="Times New Roman"/>
                <w:b/>
                <w:sz w:val="16"/>
              </w:rPr>
            </w:pPr>
          </w:p>
          <w:p w:rsidR="00CB6B9D" w:rsidRDefault="00CB6B9D">
            <w:pPr>
              <w:pStyle w:val="Testonormale1"/>
              <w:widowControl/>
              <w:ind w:right="-144"/>
              <w:rPr>
                <w:rFonts w:ascii="Times New Roman" w:hAnsi="Times New Roman" w:cs="Times New Roman"/>
                <w:b/>
                <w:sz w:val="16"/>
              </w:rPr>
            </w:pPr>
          </w:p>
          <w:p w:rsidR="00CB6B9D" w:rsidRDefault="00EE60B8">
            <w:pPr>
              <w:pStyle w:val="Testonormale1"/>
              <w:widowControl/>
              <w:ind w:right="-144"/>
              <w:rPr>
                <w:rFonts w:ascii="Times New Roman" w:hAnsi="Times New Roman" w:cs="Times New Roman"/>
                <w:b/>
                <w:sz w:val="16"/>
              </w:rPr>
            </w:pPr>
            <w:r>
              <w:rPr>
                <w:rFonts w:ascii="Times New Roman" w:hAnsi="Times New Roman" w:cs="Times New Roman"/>
                <w:b/>
                <w:sz w:val="16"/>
              </w:rPr>
              <w:t>Servizio Edilizia Scolastica</w:t>
            </w:r>
          </w:p>
          <w:p w:rsidR="00CB6B9D" w:rsidRDefault="00CB6B9D">
            <w:pPr>
              <w:pStyle w:val="Testonormale1"/>
              <w:widowControl/>
              <w:ind w:right="-144"/>
              <w:rPr>
                <w:rFonts w:ascii="Times New Roman" w:hAnsi="Times New Roman" w:cs="Times New Roman"/>
                <w:b/>
                <w:sz w:val="16"/>
              </w:rPr>
            </w:pPr>
          </w:p>
          <w:p w:rsidR="00CB6B9D" w:rsidRDefault="00EE60B8">
            <w:pPr>
              <w:pStyle w:val="Testonormale1"/>
              <w:widowControl/>
              <w:ind w:left="-70" w:right="-144"/>
              <w:rPr>
                <w:rFonts w:ascii="Times New Roman" w:hAnsi="Times New Roman" w:cs="Times New Roman"/>
                <w:b/>
                <w:sz w:val="16"/>
              </w:rPr>
            </w:pPr>
            <w:r>
              <w:rPr>
                <w:rFonts w:ascii="Times New Roman" w:hAnsi="Times New Roman" w:cs="Times New Roman"/>
                <w:b/>
                <w:sz w:val="16"/>
              </w:rPr>
              <w:t xml:space="preserve">  U.O. Edilizia Scolastica</w:t>
            </w:r>
          </w:p>
        </w:tc>
        <w:tc>
          <w:tcPr>
            <w:tcW w:w="462" w:type="dxa"/>
          </w:tcPr>
          <w:p w:rsidR="00CB6B9D" w:rsidRDefault="00CB6B9D">
            <w:pPr>
              <w:pStyle w:val="Testonormale1"/>
              <w:widowControl/>
              <w:snapToGrid w:val="0"/>
              <w:ind w:right="-144"/>
            </w:pPr>
          </w:p>
        </w:tc>
        <w:tc>
          <w:tcPr>
            <w:tcW w:w="2326" w:type="dxa"/>
            <w:gridSpan w:val="2"/>
          </w:tcPr>
          <w:p w:rsidR="00CB6B9D" w:rsidRDefault="00EE60B8">
            <w:pPr>
              <w:pStyle w:val="Titolo1"/>
              <w:spacing w:before="113" w:after="113"/>
              <w:ind w:right="-144"/>
              <w:rPr>
                <w:b w:val="0"/>
                <w:sz w:val="16"/>
              </w:rPr>
            </w:pPr>
            <w:r>
              <w:rPr>
                <w:b w:val="0"/>
                <w:sz w:val="16"/>
              </w:rPr>
              <w:t>Viale Martiri</w:t>
            </w:r>
          </w:p>
          <w:p w:rsidR="00CB6B9D" w:rsidRDefault="00EE60B8">
            <w:pPr>
              <w:pStyle w:val="Titolo1"/>
              <w:spacing w:before="113" w:after="113"/>
              <w:ind w:right="-144"/>
              <w:rPr>
                <w:b w:val="0"/>
                <w:sz w:val="16"/>
              </w:rPr>
            </w:pPr>
            <w:r>
              <w:rPr>
                <w:b w:val="0"/>
                <w:sz w:val="16"/>
              </w:rPr>
              <w:t>della Libertà n.15</w:t>
            </w:r>
          </w:p>
          <w:p w:rsidR="00CB6B9D" w:rsidRDefault="00EE60B8">
            <w:pPr>
              <w:pStyle w:val="Standard"/>
              <w:ind w:right="-144"/>
              <w:rPr>
                <w:sz w:val="16"/>
              </w:rPr>
            </w:pPr>
            <w:r>
              <w:rPr>
                <w:sz w:val="16"/>
              </w:rPr>
              <w:t>43123 Parma</w:t>
            </w:r>
          </w:p>
          <w:p w:rsidR="00CB6B9D" w:rsidRDefault="00EE60B8">
            <w:pPr>
              <w:pStyle w:val="Standard"/>
              <w:ind w:right="-144"/>
              <w:rPr>
                <w:sz w:val="16"/>
              </w:rPr>
            </w:pPr>
            <w:r>
              <w:rPr>
                <w:sz w:val="16"/>
              </w:rPr>
              <w:t>Tel. 0521 931924</w:t>
            </w:r>
          </w:p>
          <w:p w:rsidR="00CB6B9D" w:rsidRDefault="00EE60B8">
            <w:pPr>
              <w:pStyle w:val="Standard"/>
              <w:ind w:right="-144"/>
              <w:rPr>
                <w:sz w:val="16"/>
              </w:rPr>
            </w:pPr>
            <w:r>
              <w:rPr>
                <w:sz w:val="16"/>
              </w:rPr>
              <w:t>Fax 0521 931755</w:t>
            </w:r>
          </w:p>
        </w:tc>
      </w:tr>
      <w:tr w:rsidR="00CB6B9D">
        <w:trPr>
          <w:cantSplit/>
          <w:trHeight w:hRule="exact" w:val="80"/>
        </w:trPr>
        <w:tc>
          <w:tcPr>
            <w:tcW w:w="9448" w:type="dxa"/>
            <w:gridSpan w:val="5"/>
          </w:tcPr>
          <w:p w:rsidR="00CB6B9D" w:rsidRDefault="00EE60B8">
            <w:pPr>
              <w:pStyle w:val="Standard"/>
              <w:snapToGrid w:val="0"/>
              <w:ind w:right="-144"/>
              <w:rPr>
                <w:b/>
                <w:color w:val="808080"/>
              </w:rPr>
            </w:pPr>
            <w:r>
              <w:rPr>
                <w:b/>
                <w:noProof/>
                <w:color w:val="808080"/>
                <w:lang w:eastAsia="it-IT"/>
              </w:rPr>
              <mc:AlternateContent>
                <mc:Choice Requires="wps">
                  <w:drawing>
                    <wp:anchor distT="0" distB="0" distL="0" distR="0" simplePos="0" relativeHeight="3" behindDoc="0" locked="0" layoutInCell="1" allowOverlap="1">
                      <wp:simplePos x="0" y="0"/>
                      <wp:positionH relativeFrom="column">
                        <wp:posOffset>-13335</wp:posOffset>
                      </wp:positionH>
                      <wp:positionV relativeFrom="paragraph">
                        <wp:posOffset>28575</wp:posOffset>
                      </wp:positionV>
                      <wp:extent cx="7056755" cy="635"/>
                      <wp:effectExtent l="38100" t="38100" r="30600" b="38100"/>
                      <wp:wrapNone/>
                      <wp:docPr id="2" name="Connettore diritto 2"/>
                      <wp:cNvGraphicFramePr/>
                      <a:graphic xmlns:a="http://schemas.openxmlformats.org/drawingml/2006/main">
                        <a:graphicData uri="http://schemas.microsoft.com/office/word/2010/wordprocessingShape">
                          <wps:wsp>
                            <wps:cNvCnPr/>
                            <wps:spPr>
                              <a:xfrm>
                                <a:off x="0" y="0"/>
                                <a:ext cx="7056000" cy="0"/>
                              </a:xfrm>
                              <a:prstGeom prst="line">
                                <a:avLst/>
                              </a:prstGeom>
                              <a:ln w="38160" cap="sq">
                                <a:solidFill>
                                  <a:srgbClr val="C0C0C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id="shape_0" from="-1.05pt,2.25pt" to="554.5pt,2.25pt" ID="Connettore diritto 2" stroked="t" style="position:absolute">
                      <v:stroke color="silver" weight="38160" joinstyle="miter" endcap="square"/>
                      <v:fill o:detectmouseclick="t" on="false"/>
                    </v:line>
                  </w:pict>
                </mc:Fallback>
              </mc:AlternateContent>
            </w:r>
          </w:p>
        </w:tc>
        <w:tc>
          <w:tcPr>
            <w:tcW w:w="1102" w:type="dxa"/>
          </w:tcPr>
          <w:p w:rsidR="00CB6B9D" w:rsidRDefault="00CB6B9D">
            <w:pPr>
              <w:pStyle w:val="Standard"/>
              <w:snapToGrid w:val="0"/>
              <w:ind w:right="-144"/>
              <w:rPr>
                <w:b/>
                <w:color w:val="808080"/>
              </w:rPr>
            </w:pPr>
          </w:p>
        </w:tc>
      </w:tr>
      <w:tr w:rsidR="00CB6B9D">
        <w:trPr>
          <w:cantSplit/>
          <w:trHeight w:val="103"/>
        </w:trPr>
        <w:tc>
          <w:tcPr>
            <w:tcW w:w="1912" w:type="dxa"/>
          </w:tcPr>
          <w:p w:rsidR="00CB6B9D" w:rsidRDefault="00EE60B8">
            <w:pPr>
              <w:pStyle w:val="Titolo6"/>
              <w:ind w:right="-144"/>
              <w:jc w:val="left"/>
              <w:rPr>
                <w:lang w:val="fr-FR"/>
              </w:rPr>
            </w:pPr>
            <w:r>
              <w:rPr>
                <w:lang w:val="fr-FR"/>
              </w:rPr>
              <w:t xml:space="preserve"> </w:t>
            </w:r>
            <w:proofErr w:type="spellStart"/>
            <w:r>
              <w:rPr>
                <w:lang w:val="fr-FR"/>
              </w:rPr>
              <w:t>Ing</w:t>
            </w:r>
            <w:proofErr w:type="spellEnd"/>
            <w:r>
              <w:rPr>
                <w:lang w:val="fr-FR"/>
              </w:rPr>
              <w:t>. Paola Cassinelli</w:t>
            </w:r>
          </w:p>
        </w:tc>
        <w:tc>
          <w:tcPr>
            <w:tcW w:w="2451" w:type="dxa"/>
          </w:tcPr>
          <w:p w:rsidR="00CB6B9D" w:rsidRDefault="00CB6B9D">
            <w:pPr>
              <w:pStyle w:val="Intestazione"/>
              <w:widowControl/>
              <w:tabs>
                <w:tab w:val="clear" w:pos="4819"/>
                <w:tab w:val="clear" w:pos="9638"/>
              </w:tabs>
              <w:snapToGrid w:val="0"/>
              <w:ind w:left="1348" w:right="-144"/>
              <w:rPr>
                <w:lang w:val="fr-FR"/>
              </w:rPr>
            </w:pPr>
          </w:p>
        </w:tc>
        <w:tc>
          <w:tcPr>
            <w:tcW w:w="3399" w:type="dxa"/>
          </w:tcPr>
          <w:p w:rsidR="00CB6B9D" w:rsidRDefault="00EE60B8">
            <w:pPr>
              <w:pStyle w:val="Standard"/>
              <w:ind w:right="-144"/>
            </w:pPr>
            <w:r>
              <w:rPr>
                <w:b/>
                <w:spacing w:val="10"/>
                <w:sz w:val="16"/>
              </w:rPr>
              <w:t xml:space="preserve">e-mail </w:t>
            </w:r>
            <w:r>
              <w:rPr>
                <w:spacing w:val="10"/>
                <w:sz w:val="16"/>
              </w:rPr>
              <w:t xml:space="preserve"> p.cassinelli@provincia.parma.it</w:t>
            </w:r>
          </w:p>
        </w:tc>
        <w:tc>
          <w:tcPr>
            <w:tcW w:w="2788" w:type="dxa"/>
            <w:gridSpan w:val="3"/>
          </w:tcPr>
          <w:p w:rsidR="00CB6B9D" w:rsidRDefault="00EE60B8">
            <w:pPr>
              <w:pStyle w:val="Intestazione"/>
              <w:widowControl/>
              <w:tabs>
                <w:tab w:val="clear" w:pos="4819"/>
                <w:tab w:val="clear" w:pos="9638"/>
              </w:tabs>
              <w:ind w:left="-212" w:right="-144"/>
              <w:jc w:val="center"/>
              <w:rPr>
                <w:spacing w:val="10"/>
                <w:sz w:val="16"/>
              </w:rPr>
            </w:pPr>
            <w:r>
              <w:rPr>
                <w:spacing w:val="10"/>
                <w:sz w:val="16"/>
              </w:rPr>
              <w:t>www.provincia.parma.it</w:t>
            </w:r>
          </w:p>
        </w:tc>
      </w:tr>
    </w:tbl>
    <w:p w:rsidR="00CB6B9D" w:rsidRDefault="00EE60B8">
      <w:pPr>
        <w:pStyle w:val="Standard"/>
        <w:tabs>
          <w:tab w:val="left" w:pos="570"/>
          <w:tab w:val="left" w:pos="5385"/>
        </w:tabs>
        <w:spacing w:before="567" w:after="567"/>
      </w:pPr>
      <w:r>
        <w:rPr>
          <w:rFonts w:ascii="Verdana" w:hAnsi="Verdana" w:cs="Verdana"/>
          <w:shd w:val="clear" w:color="auto" w:fill="FFFFFF"/>
        </w:rPr>
        <w:tab/>
        <w:t>Parma, ………</w:t>
      </w:r>
      <w:proofErr w:type="gramStart"/>
      <w:r>
        <w:rPr>
          <w:rFonts w:ascii="Verdana" w:hAnsi="Verdana" w:cs="Verdana"/>
          <w:shd w:val="clear" w:color="auto" w:fill="FFFFFF"/>
        </w:rPr>
        <w:t>…….</w:t>
      </w:r>
      <w:proofErr w:type="gramEnd"/>
      <w:r>
        <w:rPr>
          <w:rFonts w:ascii="Verdana" w:hAnsi="Verdana" w:cs="Verdana"/>
          <w:shd w:val="clear" w:color="auto" w:fill="FFFFFF"/>
        </w:rPr>
        <w:t>./…..../202</w:t>
      </w:r>
      <w:r w:rsidR="00A35FED">
        <w:rPr>
          <w:rFonts w:ascii="Verdana" w:hAnsi="Verdana" w:cs="Verdana"/>
          <w:shd w:val="clear" w:color="auto" w:fill="FFFFFF"/>
        </w:rPr>
        <w:t>4</w:t>
      </w:r>
      <w:r>
        <w:rPr>
          <w:rFonts w:ascii="Verdana" w:hAnsi="Verdana" w:cs="Verdana"/>
        </w:rPr>
        <w:tab/>
        <w:t xml:space="preserve">     </w:t>
      </w:r>
      <w:proofErr w:type="spellStart"/>
      <w:r>
        <w:rPr>
          <w:rFonts w:ascii="Verdana" w:hAnsi="Verdana" w:cs="Verdana"/>
        </w:rPr>
        <w:t>Prot</w:t>
      </w:r>
      <w:proofErr w:type="spellEnd"/>
      <w:r>
        <w:rPr>
          <w:rFonts w:ascii="Verdana" w:hAnsi="Verdana" w:cs="Verdana"/>
        </w:rPr>
        <w:t xml:space="preserve"> n. …..</w:t>
      </w:r>
    </w:p>
    <w:p w:rsidR="00CB6B9D" w:rsidRPr="003852A9" w:rsidRDefault="00EE60B8">
      <w:pPr>
        <w:pStyle w:val="Standard"/>
        <w:tabs>
          <w:tab w:val="left" w:pos="5385"/>
        </w:tabs>
        <w:rPr>
          <w:rFonts w:ascii="Verdana" w:hAnsi="Verdana" w:cs="Verdana"/>
          <w:shd w:val="clear" w:color="auto" w:fill="FFFFFF"/>
        </w:rPr>
      </w:pPr>
      <w:r>
        <w:tab/>
      </w:r>
      <w:r w:rsidRPr="003852A9">
        <w:rPr>
          <w:rFonts w:ascii="Verdana" w:hAnsi="Verdana" w:cs="Verdana"/>
          <w:shd w:val="clear" w:color="auto" w:fill="FFFFFF"/>
        </w:rPr>
        <w:t xml:space="preserve">      </w:t>
      </w:r>
      <w:r>
        <w:rPr>
          <w:rFonts w:ascii="Verdana" w:hAnsi="Verdana" w:cs="Verdana"/>
          <w:shd w:val="clear" w:color="auto" w:fill="FFFFFF"/>
        </w:rPr>
        <w:t>Spett.le</w:t>
      </w:r>
    </w:p>
    <w:p w:rsidR="003852A9" w:rsidRPr="003852A9" w:rsidRDefault="00EE60B8" w:rsidP="003852A9">
      <w:pPr>
        <w:pStyle w:val="Standard"/>
        <w:tabs>
          <w:tab w:val="left" w:pos="5385"/>
        </w:tabs>
        <w:rPr>
          <w:rFonts w:ascii="Verdana" w:hAnsi="Verdana" w:cs="Verdana"/>
          <w:shd w:val="clear" w:color="auto" w:fill="FFFFFF"/>
        </w:rPr>
      </w:pPr>
      <w:r w:rsidRPr="003852A9">
        <w:rPr>
          <w:rFonts w:ascii="Verdana" w:hAnsi="Verdana" w:cs="Verdana"/>
          <w:shd w:val="clear" w:color="auto" w:fill="FFFFFF"/>
        </w:rPr>
        <w:tab/>
      </w:r>
      <w:r w:rsidR="003852A9">
        <w:rPr>
          <w:rFonts w:ascii="Verdana" w:hAnsi="Verdana" w:cs="Verdana"/>
          <w:shd w:val="clear" w:color="auto" w:fill="FFFFFF"/>
        </w:rPr>
        <w:tab/>
      </w:r>
      <w:r w:rsidR="003852A9" w:rsidRPr="003852A9">
        <w:rPr>
          <w:rFonts w:ascii="Verdana" w:hAnsi="Verdana" w:cs="Verdana"/>
          <w:shd w:val="clear" w:color="auto" w:fill="FFFFFF"/>
        </w:rPr>
        <w:t>Dott. Bertoli Daniele</w:t>
      </w:r>
      <w:r w:rsidR="003852A9" w:rsidRPr="003852A9">
        <w:rPr>
          <w:rFonts w:ascii="Verdana" w:hAnsi="Verdana" w:cs="Verdana"/>
          <w:shd w:val="clear" w:color="auto" w:fill="FFFFFF"/>
        </w:rPr>
        <w:tab/>
      </w:r>
      <w:r w:rsidR="003852A9" w:rsidRPr="003852A9">
        <w:rPr>
          <w:rFonts w:ascii="Verdana" w:hAnsi="Verdana" w:cs="Verdana"/>
          <w:shd w:val="clear" w:color="auto" w:fill="FFFFFF"/>
        </w:rPr>
        <w:tab/>
      </w:r>
      <w:r w:rsidR="003852A9" w:rsidRPr="003852A9">
        <w:rPr>
          <w:rFonts w:ascii="Verdana" w:hAnsi="Verdana" w:cs="Verdana"/>
          <w:shd w:val="clear" w:color="auto" w:fill="FFFFFF"/>
        </w:rPr>
        <w:tab/>
      </w:r>
      <w:r w:rsidR="003852A9" w:rsidRPr="003852A9">
        <w:rPr>
          <w:rFonts w:ascii="Verdana" w:hAnsi="Verdana" w:cs="Verdana"/>
          <w:shd w:val="clear" w:color="auto" w:fill="FFFFFF"/>
        </w:rPr>
        <w:tab/>
      </w:r>
    </w:p>
    <w:p w:rsidR="003852A9" w:rsidRPr="003852A9" w:rsidRDefault="003852A9" w:rsidP="003852A9">
      <w:pPr>
        <w:pStyle w:val="Standard"/>
        <w:tabs>
          <w:tab w:val="left" w:pos="5385"/>
        </w:tabs>
        <w:rPr>
          <w:rFonts w:ascii="Verdana" w:hAnsi="Verdana" w:cs="Verdana"/>
          <w:shd w:val="clear" w:color="auto" w:fill="FFFFFF"/>
        </w:rPr>
      </w:pPr>
      <w:r w:rsidRPr="003852A9">
        <w:rPr>
          <w:rFonts w:ascii="Verdana" w:hAnsi="Verdana" w:cs="Verdana"/>
          <w:shd w:val="clear" w:color="auto" w:fill="FFFFFF"/>
        </w:rPr>
        <w:tab/>
      </w:r>
      <w:r>
        <w:rPr>
          <w:rFonts w:ascii="Verdana" w:hAnsi="Verdana" w:cs="Verdana"/>
          <w:shd w:val="clear" w:color="auto" w:fill="FFFFFF"/>
        </w:rPr>
        <w:tab/>
      </w:r>
      <w:r w:rsidRPr="003852A9">
        <w:rPr>
          <w:rFonts w:ascii="Verdana" w:hAnsi="Verdana" w:cs="Verdana"/>
          <w:shd w:val="clear" w:color="auto" w:fill="FFFFFF"/>
        </w:rPr>
        <w:t xml:space="preserve">Via Trieste, 78 </w:t>
      </w:r>
    </w:p>
    <w:p w:rsidR="00CB6B9D" w:rsidRPr="003852A9" w:rsidRDefault="003852A9" w:rsidP="003852A9">
      <w:pPr>
        <w:pStyle w:val="Standard"/>
        <w:tabs>
          <w:tab w:val="left" w:pos="5385"/>
        </w:tabs>
        <w:rPr>
          <w:rFonts w:ascii="Verdana" w:hAnsi="Verdana" w:cs="Verdana"/>
          <w:shd w:val="clear" w:color="auto" w:fill="FFFFFF"/>
        </w:rPr>
      </w:pPr>
      <w:r w:rsidRPr="003852A9">
        <w:rPr>
          <w:rFonts w:ascii="Verdana" w:hAnsi="Verdana" w:cs="Verdana"/>
          <w:shd w:val="clear" w:color="auto" w:fill="FFFFFF"/>
        </w:rPr>
        <w:tab/>
      </w:r>
      <w:r>
        <w:rPr>
          <w:rFonts w:ascii="Verdana" w:hAnsi="Verdana" w:cs="Verdana"/>
          <w:shd w:val="clear" w:color="auto" w:fill="FFFFFF"/>
        </w:rPr>
        <w:tab/>
      </w:r>
      <w:r w:rsidRPr="003852A9">
        <w:rPr>
          <w:rFonts w:ascii="Verdana" w:hAnsi="Verdana" w:cs="Verdana"/>
          <w:shd w:val="clear" w:color="auto" w:fill="FFFFFF"/>
        </w:rPr>
        <w:t>43122 Parma (PR)</w:t>
      </w:r>
      <w:r w:rsidRPr="003852A9">
        <w:rPr>
          <w:rFonts w:ascii="Verdana" w:hAnsi="Verdana" w:cs="Verdana"/>
          <w:shd w:val="clear" w:color="auto" w:fill="FFFFFF"/>
        </w:rPr>
        <w:tab/>
      </w:r>
      <w:r w:rsidRPr="003852A9">
        <w:rPr>
          <w:rFonts w:ascii="Verdana" w:hAnsi="Verdana" w:cs="Verdana"/>
          <w:shd w:val="clear" w:color="auto" w:fill="FFFFFF"/>
        </w:rPr>
        <w:tab/>
      </w:r>
      <w:r w:rsidRPr="003852A9">
        <w:rPr>
          <w:rFonts w:ascii="Verdana" w:hAnsi="Verdana" w:cs="Verdana"/>
          <w:shd w:val="clear" w:color="auto" w:fill="FFFFFF"/>
        </w:rPr>
        <w:tab/>
      </w:r>
      <w:r w:rsidRPr="003852A9">
        <w:rPr>
          <w:rFonts w:ascii="Verdana" w:hAnsi="Verdana" w:cs="Verdana"/>
          <w:shd w:val="clear" w:color="auto" w:fill="FFFFFF"/>
        </w:rPr>
        <w:tab/>
      </w:r>
      <w:r w:rsidR="00AE1FA7" w:rsidRPr="003852A9">
        <w:rPr>
          <w:rFonts w:ascii="Verdana" w:hAnsi="Verdana" w:cs="Verdana"/>
          <w:shd w:val="clear" w:color="auto" w:fill="FFFFFF"/>
        </w:rPr>
        <w:tab/>
      </w:r>
      <w:r>
        <w:rPr>
          <w:rFonts w:ascii="Verdana" w:hAnsi="Verdana" w:cs="Verdana"/>
          <w:shd w:val="clear" w:color="auto" w:fill="FFFFFF"/>
        </w:rPr>
        <w:tab/>
      </w:r>
      <w:r w:rsidR="00EE60B8" w:rsidRPr="003852A9">
        <w:rPr>
          <w:rFonts w:ascii="Verdana" w:hAnsi="Verdana" w:cs="Verdana"/>
          <w:shd w:val="clear" w:color="auto" w:fill="FFFFFF"/>
        </w:rPr>
        <w:t xml:space="preserve">E-MAIL: </w:t>
      </w:r>
      <w:r w:rsidRPr="003852A9">
        <w:rPr>
          <w:rFonts w:ascii="Verdana" w:hAnsi="Verdana" w:cs="Verdana"/>
          <w:shd w:val="clear" w:color="auto" w:fill="FFFFFF"/>
        </w:rPr>
        <w:t>bertoli.daniele@gmail.com</w:t>
      </w:r>
      <w:r w:rsidR="00AE5C8F" w:rsidRPr="003852A9">
        <w:rPr>
          <w:rFonts w:ascii="Verdana" w:hAnsi="Verdana" w:cs="Verdana"/>
          <w:shd w:val="clear" w:color="auto" w:fill="FFFFFF"/>
        </w:rPr>
        <w:tab/>
      </w:r>
    </w:p>
    <w:p w:rsidR="00CB6B9D" w:rsidRPr="003852A9" w:rsidRDefault="00EE60B8" w:rsidP="003852A9">
      <w:pPr>
        <w:pStyle w:val="Standard"/>
        <w:tabs>
          <w:tab w:val="left" w:pos="5385"/>
        </w:tabs>
        <w:rPr>
          <w:rFonts w:ascii="Verdana" w:hAnsi="Verdana" w:cs="Verdana"/>
          <w:shd w:val="clear" w:color="auto" w:fill="FFFFFF"/>
        </w:rPr>
      </w:pPr>
      <w:r w:rsidRPr="003852A9">
        <w:rPr>
          <w:rFonts w:ascii="Verdana" w:hAnsi="Verdana" w:cs="Verdana"/>
          <w:shd w:val="clear" w:color="auto" w:fill="FFFFFF"/>
        </w:rPr>
        <w:tab/>
      </w:r>
      <w:r w:rsidR="003852A9">
        <w:rPr>
          <w:rFonts w:ascii="Verdana" w:hAnsi="Verdana" w:cs="Verdana"/>
          <w:shd w:val="clear" w:color="auto" w:fill="FFFFFF"/>
        </w:rPr>
        <w:tab/>
      </w:r>
      <w:r w:rsidRPr="003852A9">
        <w:rPr>
          <w:rFonts w:ascii="Verdana" w:hAnsi="Verdana" w:cs="Verdana"/>
          <w:shd w:val="clear" w:color="auto" w:fill="FFFFFF"/>
        </w:rPr>
        <w:t xml:space="preserve">PEC: </w:t>
      </w:r>
      <w:r w:rsidR="003852A9" w:rsidRPr="003852A9">
        <w:rPr>
          <w:rFonts w:ascii="Verdana" w:hAnsi="Verdana" w:cs="Verdana"/>
          <w:shd w:val="clear" w:color="auto" w:fill="FFFFFF"/>
        </w:rPr>
        <w:t>bertoli.daniele@pec.it</w:t>
      </w:r>
      <w:r w:rsidR="00AE5C8F" w:rsidRPr="003852A9">
        <w:rPr>
          <w:rFonts w:ascii="Verdana" w:hAnsi="Verdana" w:cs="Verdana"/>
          <w:shd w:val="clear" w:color="auto" w:fill="FFFFFF"/>
        </w:rPr>
        <w:tab/>
      </w:r>
    </w:p>
    <w:p w:rsidR="00CB6B9D" w:rsidRDefault="00EE60B8">
      <w:pPr>
        <w:pStyle w:val="Titolo1"/>
        <w:spacing w:after="567"/>
        <w:jc w:val="center"/>
      </w:pPr>
      <w:r>
        <w:t>LETTERA D’ORDINE</w:t>
      </w:r>
    </w:p>
    <w:p w:rsidR="00CB6B9D" w:rsidRDefault="00EE60B8" w:rsidP="00EB2B7B">
      <w:pPr>
        <w:pStyle w:val="provcorpotesto"/>
        <w:numPr>
          <w:ilvl w:val="0"/>
          <w:numId w:val="0"/>
        </w:numPr>
        <w:ind w:left="1440" w:hanging="1440"/>
        <w:rPr>
          <w:rFonts w:eastAsia="Times New Roman"/>
        </w:rPr>
      </w:pPr>
      <w:r>
        <w:rPr>
          <w:rFonts w:cs="Arial"/>
        </w:rPr>
        <w:t>Oggetto:</w:t>
      </w:r>
      <w:r>
        <w:rPr>
          <w:rFonts w:cs="Arial"/>
        </w:rPr>
        <w:tab/>
      </w:r>
      <w:r w:rsidR="003852A9" w:rsidRPr="003852A9">
        <w:t>"REALIZZAZIONE FOOD FARM 4.1 1° LOTTO". INCARICO PROGETTAZIONE ESE-CUTIVA CON ADOZIONE METODOLOGIA BIM - (PARTE ACUSTICA) - CUP D96F24000160003 - CIG B4A5B80913</w:t>
      </w:r>
    </w:p>
    <w:p w:rsidR="003852A9" w:rsidRDefault="003852A9">
      <w:pPr>
        <w:pStyle w:val="Corpodeltesto21"/>
        <w:rPr>
          <w:rFonts w:eastAsia="Times New Roman"/>
        </w:rPr>
      </w:pPr>
    </w:p>
    <w:p w:rsidR="00CB6B9D" w:rsidRDefault="00EE60B8">
      <w:pPr>
        <w:pStyle w:val="Corpodeltesto21"/>
        <w:rPr>
          <w:rFonts w:eastAsia="Times New Roman"/>
        </w:rPr>
      </w:pPr>
      <w:r>
        <w:rPr>
          <w:rFonts w:eastAsia="Times New Roman"/>
        </w:rPr>
        <w:t>Premesso che:</w:t>
      </w:r>
    </w:p>
    <w:p w:rsidR="00CB6B9D" w:rsidRDefault="00EE60B8">
      <w:pPr>
        <w:pStyle w:val="Corpodeltesto21"/>
      </w:pPr>
      <w:r>
        <w:rPr>
          <w:rFonts w:eastAsia="Times New Roman"/>
        </w:rPr>
        <w:t>con determinazione ____/____ del __/__/____ si è provveduto all’affidamento dell’incarico profe</w:t>
      </w:r>
      <w:r>
        <w:t>ssionale in oggetto;</w:t>
      </w:r>
    </w:p>
    <w:p w:rsidR="00CB6B9D" w:rsidRDefault="00CB6B9D">
      <w:pPr>
        <w:pStyle w:val="Corpodeltesto21"/>
      </w:pPr>
    </w:p>
    <w:p w:rsidR="00CB6B9D" w:rsidRDefault="00EE60B8">
      <w:pPr>
        <w:pStyle w:val="Corpodeltesto21"/>
      </w:pPr>
      <w:r>
        <w:t>con il medesimo atto è stato approvato il presente schema di disciplinare regolante l’incarico;</w:t>
      </w:r>
    </w:p>
    <w:p w:rsidR="00CB6B9D" w:rsidRDefault="00CB6B9D">
      <w:pPr>
        <w:pStyle w:val="Corpodeltesto21"/>
      </w:pPr>
    </w:p>
    <w:p w:rsidR="00CB6B9D" w:rsidRDefault="00EE60B8">
      <w:pPr>
        <w:pStyle w:val="Corpodeltesto21"/>
      </w:pPr>
      <w:r>
        <w:rPr>
          <w:rFonts w:eastAsia="Times New Roman"/>
        </w:rPr>
        <w:t>Richiamati</w:t>
      </w:r>
      <w:r>
        <w:t>:</w:t>
      </w:r>
    </w:p>
    <w:p w:rsidR="00CB6B9D" w:rsidRDefault="00EE60B8">
      <w:pPr>
        <w:pStyle w:val="Corpodeltesto21"/>
      </w:pPr>
      <w:r>
        <w:rPr>
          <w:rFonts w:eastAsia="Times New Roman"/>
          <w:color w:val="000000"/>
          <w:lang w:eastAsia="it-IT"/>
        </w:rPr>
        <w:t>l’art. 50 del d.lgs. 36/2023</w:t>
      </w:r>
      <w:r>
        <w:t>;</w:t>
      </w:r>
    </w:p>
    <w:p w:rsidR="00CB6B9D" w:rsidRDefault="00CB6B9D">
      <w:pPr>
        <w:pStyle w:val="Corpodeltesto21"/>
      </w:pPr>
    </w:p>
    <w:p w:rsidR="00CB6B9D" w:rsidRDefault="00EE60B8">
      <w:pPr>
        <w:pStyle w:val="Corpodeltesto21"/>
      </w:pPr>
      <w:r>
        <w:t>l’art. 3 della L 136/2010, nel quale è previsto che l’aggiudicatario, a pena di nullità assoluta del futuro contratto, dovrà assumere gli obblighi della tracciabilità dei flussi finanziari mediante l’utilizzo di conto corrente bancario o postale dedicato a tutti i movimenti finanziari afferenti al progetto oggetto del contratto medesimo, da accendersi presso Istituto Bancario o Società Poste Italiane S.p.A., tramite il quale dovranno avvenire le movimentazioni, avvalendosi dello strumento consistente nel bonifico bancario o postale;</w:t>
      </w:r>
    </w:p>
    <w:p w:rsidR="00CB6B9D" w:rsidRDefault="00CB6B9D">
      <w:pPr>
        <w:pStyle w:val="Corpodeltesto21"/>
      </w:pPr>
    </w:p>
    <w:p w:rsidR="00CB6B9D" w:rsidRDefault="00EE60B8">
      <w:pPr>
        <w:pStyle w:val="Corpodeltesto21"/>
      </w:pPr>
      <w:r>
        <w:t>il comma 7 dell’art.3, della precitata normativa, il quale stabilisce che i soggetti di cui al co.1 del medesimo art. 3, dovranno comunicare alla stazione appaltante gli estremi identificativi dei conti dedicati, entro sette giorni dalla loro accensione, nonché, nello stesso termine, le generalità ed il codice fiscale delle persone delegate ad operare su di essi.</w:t>
      </w:r>
    </w:p>
    <w:p w:rsidR="00CB6B9D" w:rsidRDefault="00CB6B9D">
      <w:pPr>
        <w:pStyle w:val="Corpodeltesto21"/>
      </w:pPr>
    </w:p>
    <w:p w:rsidR="00CB6B9D" w:rsidRDefault="00EE60B8">
      <w:pPr>
        <w:pStyle w:val="Corpodeltesto21"/>
      </w:pPr>
      <w:r>
        <w:t>il comma 9, dell’art.3, il quale stabilisce che l’affidatario, nell’eventualità di contratti stipulati con subappaltatori e/o subcontraenti della filiera delle imprese a qualsiasi titolo interessate a lavori, servizi e forniture, dovrà garantire, nell’ambito dei contratti medesimi, un pari impegno da parte dei subappaltatori e subcontraenti stessi, ad assumere gli obblighi di tracciabilità dei flussi finanziari di cui alla suddetta legge;</w:t>
      </w:r>
    </w:p>
    <w:p w:rsidR="00CB6B9D" w:rsidRDefault="00CB6B9D">
      <w:pPr>
        <w:pStyle w:val="Corpodeltesto21"/>
      </w:pPr>
    </w:p>
    <w:p w:rsidR="00CB6B9D" w:rsidRDefault="00EE60B8">
      <w:pPr>
        <w:pStyle w:val="Corpodeltesto21"/>
      </w:pPr>
      <w:r>
        <w:t xml:space="preserve">il DPR n. 62/2013 - Regolamento recante codice di comportamento dei dipendenti pubblici, ai sensi dell’art. 54 del D. </w:t>
      </w:r>
      <w:proofErr w:type="spellStart"/>
      <w:r>
        <w:t>Lgs</w:t>
      </w:r>
      <w:proofErr w:type="spellEnd"/>
      <w:r>
        <w:t xml:space="preserve"> n. 165/2001, di cui il Professionista dichiara di avere preso visione e di ben conoscere con la consapevolezza che l’inosservanza e/o violazione degli obblighi derivanti dal Codice </w:t>
      </w:r>
      <w:r>
        <w:lastRenderedPageBreak/>
        <w:t>stesso comporterà la risoluzione e la decadenza del rapporto di lavoro con l’operatore economico interessato;</w:t>
      </w:r>
    </w:p>
    <w:p w:rsidR="00CB6B9D" w:rsidRDefault="00CB6B9D">
      <w:pPr>
        <w:pStyle w:val="Corpodeltesto21"/>
      </w:pPr>
    </w:p>
    <w:p w:rsidR="00CB6B9D" w:rsidRDefault="00EE60B8">
      <w:pPr>
        <w:pStyle w:val="Corpodeltesto21"/>
      </w:pPr>
      <w:r>
        <w:t>Si stipula quanto segue:</w:t>
      </w:r>
    </w:p>
    <w:p w:rsidR="00CB6B9D" w:rsidRDefault="00EE60B8">
      <w:pPr>
        <w:pStyle w:val="Titolo1"/>
      </w:pPr>
      <w:r>
        <w:t>Articolo 1 – Oggetto dell’incarico e parti interessate</w:t>
      </w:r>
    </w:p>
    <w:p w:rsidR="00CB6B9D" w:rsidRDefault="00EE60B8">
      <w:pPr>
        <w:pStyle w:val="Corpodeltesto21"/>
      </w:pPr>
      <w:r>
        <w:rPr>
          <w:b/>
          <w:bCs/>
          <w:spacing w:val="10"/>
          <w:kern w:val="2"/>
          <w:shd w:val="clear" w:color="auto" w:fill="FFFFFF"/>
        </w:rPr>
        <w:t>Committente</w:t>
      </w:r>
      <w:r>
        <w:rPr>
          <w:spacing w:val="10"/>
          <w:kern w:val="2"/>
          <w:shd w:val="clear" w:color="auto" w:fill="FFFFFF"/>
        </w:rPr>
        <w:t xml:space="preserve">: Provincia di Parma con sede in </w:t>
      </w:r>
      <w:proofErr w:type="gramStart"/>
      <w:r>
        <w:rPr>
          <w:spacing w:val="10"/>
          <w:kern w:val="2"/>
          <w:shd w:val="clear" w:color="auto" w:fill="FFFFFF"/>
        </w:rPr>
        <w:t>V.le</w:t>
      </w:r>
      <w:proofErr w:type="gramEnd"/>
      <w:r>
        <w:rPr>
          <w:spacing w:val="10"/>
          <w:kern w:val="2"/>
          <w:shd w:val="clear" w:color="auto" w:fill="FFFFFF"/>
        </w:rPr>
        <w:t xml:space="preserve"> Martiri della Libertà, 15 – 43123 Parma rappresentata dal Responsabile U.O. Edilizia Scolastica, Ing. Paola Cassinelli</w:t>
      </w:r>
    </w:p>
    <w:p w:rsidR="00CB6B9D" w:rsidRDefault="00CB6B9D">
      <w:pPr>
        <w:pStyle w:val="Corpodeltesto21"/>
      </w:pPr>
    </w:p>
    <w:p w:rsidR="00CB6B9D" w:rsidRDefault="00EE60B8">
      <w:pPr>
        <w:pStyle w:val="Corpodeltesto21"/>
        <w:rPr>
          <w:rFonts w:ascii="Times New Roman" w:hAnsi="Times New Roman" w:cs="Times New Roman"/>
        </w:rPr>
      </w:pPr>
      <w:r>
        <w:rPr>
          <w:b/>
          <w:bCs/>
          <w:color w:val="000000"/>
          <w:spacing w:val="10"/>
          <w:kern w:val="2"/>
          <w:shd w:val="clear" w:color="auto" w:fill="FFFFFF"/>
        </w:rPr>
        <w:t>Professionisti incaricati:</w:t>
      </w:r>
      <w:r>
        <w:rPr>
          <w:color w:val="000000"/>
          <w:spacing w:val="10"/>
          <w:kern w:val="2"/>
          <w:shd w:val="clear" w:color="auto" w:fill="FFFFFF"/>
        </w:rPr>
        <w:t xml:space="preserve"> </w:t>
      </w:r>
      <w:r w:rsidR="003852A9" w:rsidRPr="003852A9">
        <w:rPr>
          <w:rFonts w:ascii="Times New Roman" w:hAnsi="Times New Roman" w:cs="Times New Roman"/>
          <w:sz w:val="24"/>
          <w:szCs w:val="24"/>
        </w:rPr>
        <w:t>Bertoli Daniele con studio in Via Trieste 78 - 43122 Parma (PR) - C.F. BRTDNL72M12G337L - Partita I.V.A. 02513650347</w:t>
      </w:r>
    </w:p>
    <w:p w:rsidR="003C38F1" w:rsidRDefault="003C38F1">
      <w:pPr>
        <w:pStyle w:val="Corpodeltesto21"/>
      </w:pPr>
    </w:p>
    <w:p w:rsidR="00CB6B9D" w:rsidRDefault="00EE60B8">
      <w:pPr>
        <w:pStyle w:val="Corpodeltesto21"/>
        <w:rPr>
          <w:rFonts w:ascii="Times New Roman" w:hAnsi="Times New Roman" w:cs="Times New Roman"/>
          <w:sz w:val="22"/>
          <w:szCs w:val="22"/>
        </w:rPr>
      </w:pPr>
      <w:r w:rsidRPr="00AE6ADC">
        <w:rPr>
          <w:rFonts w:ascii="Times New Roman" w:hAnsi="Times New Roman" w:cs="Times New Roman"/>
        </w:rPr>
        <w:t xml:space="preserve">La Provincia di Parma, con riferimento al PROGETTO DI </w:t>
      </w:r>
      <w:r w:rsidR="00731597" w:rsidRPr="00731597">
        <w:rPr>
          <w:rFonts w:ascii="Times New Roman" w:hAnsi="Times New Roman" w:cs="Times New Roman"/>
        </w:rPr>
        <w:t>"REALIZZAZIONE FOOD FARM 4.1 1° LOTTO"</w:t>
      </w:r>
      <w:r w:rsidRPr="00AE6ADC">
        <w:rPr>
          <w:rFonts w:ascii="Times New Roman" w:hAnsi="Times New Roman" w:cs="Times New Roman"/>
        </w:rPr>
        <w:t>, conferisce al Professionista l’incarico di:</w:t>
      </w:r>
      <w:r w:rsidR="00AE6ADC">
        <w:rPr>
          <w:rFonts w:ascii="Times New Roman" w:hAnsi="Times New Roman" w:cs="Times New Roman"/>
        </w:rPr>
        <w:t xml:space="preserve"> </w:t>
      </w:r>
      <w:r w:rsidR="003C38F1" w:rsidRPr="00654E6D">
        <w:rPr>
          <w:rFonts w:ascii="Times New Roman" w:eastAsia="Times New Roman" w:hAnsi="Times New Roman" w:cs="Times New Roman"/>
          <w:lang w:eastAsia="it-IT"/>
        </w:rPr>
        <w:t xml:space="preserve">- </w:t>
      </w:r>
      <w:r w:rsidR="003852A9" w:rsidRPr="00692EBD">
        <w:rPr>
          <w:rFonts w:ascii="Times New Roman" w:hAnsi="Times New Roman" w:cs="Times New Roman"/>
          <w:sz w:val="22"/>
          <w:szCs w:val="22"/>
        </w:rPr>
        <w:t xml:space="preserve">INCARICO PROGETTAZIONE ESECUTIVA CON ADOZIONE METODOLOGIA BIM - (PARTE </w:t>
      </w:r>
      <w:r w:rsidR="003852A9">
        <w:rPr>
          <w:rFonts w:ascii="Times New Roman" w:hAnsi="Times New Roman" w:cs="Times New Roman"/>
          <w:sz w:val="22"/>
          <w:szCs w:val="22"/>
        </w:rPr>
        <w:t>ACUSTICA</w:t>
      </w:r>
      <w:r w:rsidR="003852A9" w:rsidRPr="00692EBD">
        <w:rPr>
          <w:rFonts w:ascii="Times New Roman" w:hAnsi="Times New Roman" w:cs="Times New Roman"/>
          <w:sz w:val="22"/>
          <w:szCs w:val="22"/>
        </w:rPr>
        <w:t>)</w:t>
      </w:r>
      <w:r w:rsidR="003852A9">
        <w:rPr>
          <w:rFonts w:ascii="Times New Roman" w:hAnsi="Times New Roman" w:cs="Times New Roman"/>
          <w:sz w:val="22"/>
          <w:szCs w:val="22"/>
        </w:rPr>
        <w:t xml:space="preserve"> </w:t>
      </w:r>
      <w:r w:rsidR="008D5B4D" w:rsidRPr="008D5B4D">
        <w:rPr>
          <w:rFonts w:ascii="Times New Roman" w:hAnsi="Times New Roman" w:cs="Times New Roman"/>
          <w:sz w:val="22"/>
          <w:szCs w:val="22"/>
        </w:rPr>
        <w:t xml:space="preserve">- CUP D96F24000160003 - CIG </w:t>
      </w:r>
      <w:r w:rsidR="003852A9" w:rsidRPr="003852A9">
        <w:rPr>
          <w:rFonts w:ascii="Times New Roman" w:hAnsi="Times New Roman" w:cs="Times New Roman"/>
          <w:sz w:val="22"/>
          <w:szCs w:val="22"/>
        </w:rPr>
        <w:t>B4A5B80913</w:t>
      </w:r>
    </w:p>
    <w:p w:rsidR="008D5B4D" w:rsidRDefault="008D5B4D">
      <w:pPr>
        <w:pStyle w:val="Corpodeltesto21"/>
      </w:pPr>
    </w:p>
    <w:p w:rsidR="00CB6B9D" w:rsidRDefault="00EE60B8">
      <w:pPr>
        <w:pStyle w:val="Corpodeltesto21"/>
      </w:pPr>
      <w:r>
        <w:t>L’incarico prevede principalmente le seguenti caratteristiche:</w:t>
      </w:r>
    </w:p>
    <w:p w:rsidR="003852A9" w:rsidRPr="003852A9" w:rsidRDefault="003852A9" w:rsidP="003852A9">
      <w:pPr>
        <w:pStyle w:val="Corpodeltesto21"/>
        <w:rPr>
          <w:i/>
        </w:rPr>
      </w:pPr>
      <w:r w:rsidRPr="003852A9">
        <w:rPr>
          <w:i/>
        </w:rPr>
        <w:t xml:space="preserve">PROGETTAZIONE ESECUTIVA: (parte ACUSTICA) con adozione metodologia BIM  </w:t>
      </w:r>
    </w:p>
    <w:p w:rsidR="003852A9" w:rsidRPr="003852A9" w:rsidRDefault="003852A9" w:rsidP="003852A9">
      <w:pPr>
        <w:pStyle w:val="Corpodeltesto21"/>
        <w:rPr>
          <w:i/>
        </w:rPr>
      </w:pPr>
      <w:r w:rsidRPr="003852A9">
        <w:rPr>
          <w:i/>
        </w:rPr>
        <w:t>Redazione degli elaborati necessari per la progettazione ESECUTIVA (parte ACUSTICA) dell'opera pubblica in oggetto. Nello specifico l'operatore economico dovrà provvedere alla redazione degli elaborati e delle relazioni richieste per adem</w:t>
      </w:r>
      <w:r>
        <w:rPr>
          <w:i/>
        </w:rPr>
        <w:t>p</w:t>
      </w:r>
      <w:r w:rsidRPr="003852A9">
        <w:rPr>
          <w:i/>
        </w:rPr>
        <w:t xml:space="preserve">iere al soddisfacimento dei requisiti acustici (Legge 447/95 </w:t>
      </w:r>
      <w:proofErr w:type="spellStart"/>
      <w:r w:rsidRPr="003852A9">
        <w:rPr>
          <w:i/>
        </w:rPr>
        <w:t>d.p.c.m</w:t>
      </w:r>
      <w:proofErr w:type="spellEnd"/>
      <w:r w:rsidRPr="003852A9">
        <w:rPr>
          <w:i/>
        </w:rPr>
        <w:t>. 512/97).</w:t>
      </w:r>
    </w:p>
    <w:p w:rsidR="008D5B4D" w:rsidRDefault="003852A9" w:rsidP="003852A9">
      <w:pPr>
        <w:pStyle w:val="Corpodeltesto21"/>
        <w:rPr>
          <w:i/>
        </w:rPr>
      </w:pPr>
      <w:r w:rsidRPr="003852A9">
        <w:rPr>
          <w:i/>
        </w:rPr>
        <w:t>QbII.20: Elaborati e relazioni per requisiti acustici (Legge 447/95-d.p.c.m. 512/97)</w:t>
      </w:r>
    </w:p>
    <w:p w:rsidR="003852A9" w:rsidRDefault="003852A9" w:rsidP="007346CF">
      <w:pPr>
        <w:pStyle w:val="Corpodeltesto21"/>
      </w:pPr>
    </w:p>
    <w:p w:rsidR="007346CF" w:rsidRPr="00F5047B" w:rsidRDefault="007346CF" w:rsidP="007346CF">
      <w:pPr>
        <w:pStyle w:val="Corpodeltesto21"/>
      </w:pPr>
      <w:r w:rsidRPr="00F5047B">
        <w:t>Il professionista svolgerà l'incarico tramite la propria struttura organizzativa e provvederà alla redazione degli elaborati nonché alla firma legalmente valida ai fini delle responsabilità civili e penali connesse. Qualora egli reputi necessario avvalersi di collaborazioni esterne da parte di professionisti di sua fiducia, gli oneri derivanti da queste collaborazioni saranno a suo carico.</w:t>
      </w:r>
    </w:p>
    <w:p w:rsidR="007346CF" w:rsidRPr="003C38F1" w:rsidRDefault="007346CF" w:rsidP="003C38F1">
      <w:pPr>
        <w:pStyle w:val="Corpodeltesto21"/>
        <w:rPr>
          <w:i/>
        </w:rPr>
      </w:pPr>
    </w:p>
    <w:p w:rsidR="00CB6B9D" w:rsidRDefault="00EE60B8">
      <w:pPr>
        <w:pStyle w:val="Corpodeltesto21"/>
      </w:pPr>
      <w:r>
        <w:t>Tutti gli elaborati prodotti, sia analitici (relazioni, calcoli, contabilità, ecc.) che tecnici (elaborati grafici, particolari, ecc.), dovranno essere prodotti dal Professionista all’Amministrazione Provinciale:</w:t>
      </w:r>
    </w:p>
    <w:p w:rsidR="00CB6B9D" w:rsidRDefault="00EE60B8">
      <w:pPr>
        <w:pStyle w:val="Corpodeltesto21"/>
        <w:numPr>
          <w:ilvl w:val="0"/>
          <w:numId w:val="2"/>
        </w:numPr>
      </w:pPr>
      <w:r>
        <w:t>in formato cartaceo (almeno una copia);</w:t>
      </w:r>
    </w:p>
    <w:p w:rsidR="00CB6B9D" w:rsidRDefault="00EE60B8">
      <w:pPr>
        <w:pStyle w:val="Corpodeltesto21"/>
        <w:numPr>
          <w:ilvl w:val="0"/>
          <w:numId w:val="2"/>
        </w:numPr>
      </w:pPr>
      <w:r>
        <w:t xml:space="preserve">in formato elettronico, sotto forma di documenti </w:t>
      </w:r>
      <w:proofErr w:type="spellStart"/>
      <w:r>
        <w:t>digital</w:t>
      </w:r>
      <w:proofErr w:type="spellEnd"/>
      <w:r>
        <w:t>, sia in versione editabile (formati comunemente utilizzati e leggibili/modificabili con software di settore comunemente impiegati (.</w:t>
      </w:r>
      <w:proofErr w:type="spellStart"/>
      <w:r>
        <w:t>dwg</w:t>
      </w:r>
      <w:proofErr w:type="spellEnd"/>
      <w:r>
        <w:t>, .doc, .</w:t>
      </w:r>
      <w:proofErr w:type="spellStart"/>
      <w:r>
        <w:t>jpg</w:t>
      </w:r>
      <w:proofErr w:type="spellEnd"/>
      <w:r>
        <w:t>, .</w:t>
      </w:r>
      <w:proofErr w:type="spellStart"/>
      <w:r>
        <w:t>xls</w:t>
      </w:r>
      <w:proofErr w:type="spellEnd"/>
      <w:r>
        <w:t xml:space="preserve">, ecc.)) che in versione non editabile, in duplice formato, uno non firmato (.pdf/a) e, qualora ricorrano i presupposti, uno sottoscritto digitalmente </w:t>
      </w:r>
      <w:proofErr w:type="gramStart"/>
      <w:r>
        <w:t>(.p</w:t>
      </w:r>
      <w:proofErr w:type="gramEnd"/>
      <w:r>
        <w:t>7m o analogo).</w:t>
      </w:r>
    </w:p>
    <w:p w:rsidR="00CB6B9D" w:rsidRDefault="00CB6B9D">
      <w:pPr>
        <w:pStyle w:val="Corpodeltesto21"/>
      </w:pPr>
    </w:p>
    <w:p w:rsidR="00CB6B9D" w:rsidRDefault="00EE60B8">
      <w:pPr>
        <w:pStyle w:val="Corpodeltesto21"/>
      </w:pPr>
      <w:r>
        <w:t>Al fine di permettere una rapida gestione dei documenti, in particolare di quelli progettuali (se previsti nell’incarico), tutti gli elaborati forniti digitalmente:</w:t>
      </w:r>
    </w:p>
    <w:p w:rsidR="00CB6B9D" w:rsidRDefault="00EE60B8">
      <w:pPr>
        <w:pStyle w:val="Corpodeltesto21"/>
        <w:numPr>
          <w:ilvl w:val="0"/>
          <w:numId w:val="3"/>
        </w:numPr>
      </w:pPr>
      <w:r>
        <w:t>non dovranno contenere nel nome caratteri speciali;</w:t>
      </w:r>
    </w:p>
    <w:p w:rsidR="00CB6B9D" w:rsidRDefault="00EE60B8">
      <w:pPr>
        <w:pStyle w:val="Corpodeltesto21"/>
        <w:numPr>
          <w:ilvl w:val="0"/>
          <w:numId w:val="3"/>
        </w:numPr>
      </w:pPr>
      <w:r>
        <w:t xml:space="preserve">se i </w:t>
      </w:r>
      <w:proofErr w:type="spellStart"/>
      <w:r>
        <w:t>files</w:t>
      </w:r>
      <w:proofErr w:type="spellEnd"/>
      <w:r>
        <w:t xml:space="preserve"> in consegna </w:t>
      </w:r>
      <w:r>
        <w:rPr>
          <w:rFonts w:eastAsia="Times New Roman"/>
        </w:rPr>
        <w:t xml:space="preserve">sono </w:t>
      </w:r>
      <w:r>
        <w:t xml:space="preserve">numericamente maggiori di 5, dovranno essere raccolti in un archivio in formato .ZIP </w:t>
      </w:r>
      <w:r>
        <w:rPr>
          <w:rFonts w:eastAsia="Times New Roman"/>
        </w:rPr>
        <w:t xml:space="preserve">di </w:t>
      </w:r>
      <w:r>
        <w:t xml:space="preserve">dimensione inferiore a 100 MB (qualora necessario, occorrerà ottimizzare la dimensione dei </w:t>
      </w:r>
      <w:proofErr w:type="spellStart"/>
      <w:r>
        <w:t>files</w:t>
      </w:r>
      <w:proofErr w:type="spellEnd"/>
      <w:r>
        <w:t xml:space="preserve"> in quanto 100 MB è il valore limite sotto il quale rimanere). Dove risultasse necessario inserire più archivi, il nome dei file dovrà iniziare con il numero 1- e procedere progressivamente con lo stesso criterio (esempio 1-nomefile; 2-nomefile ecc.);</w:t>
      </w:r>
    </w:p>
    <w:p w:rsidR="00CB6B9D" w:rsidRDefault="00EE60B8">
      <w:pPr>
        <w:pStyle w:val="Corpodeltesto21"/>
        <w:numPr>
          <w:ilvl w:val="0"/>
          <w:numId w:val="3"/>
        </w:numPr>
      </w:pPr>
      <w:r>
        <w:t>ad ogni invio dovrà essere allegato un elenco dei file trasmessi con individuazione della relativa estensione.</w:t>
      </w:r>
    </w:p>
    <w:p w:rsidR="00CB6B9D" w:rsidRDefault="00CB6B9D">
      <w:pPr>
        <w:pStyle w:val="Corpodeltesto21"/>
        <w:rPr>
          <w:lang w:eastAsia="it-IT"/>
        </w:rPr>
      </w:pPr>
    </w:p>
    <w:p w:rsidR="00CB6B9D" w:rsidRDefault="00EE60B8">
      <w:pPr>
        <w:pStyle w:val="Corpodeltesto21"/>
      </w:pPr>
      <w:r>
        <w:rPr>
          <w:lang w:eastAsia="it-IT"/>
        </w:rPr>
        <w:t xml:space="preserve">Tutti gli elaborati dovranno essere perfettamente leggibili e nelle scale opportune e contenere, qualora </w:t>
      </w:r>
      <w:r>
        <w:rPr>
          <w:rFonts w:eastAsia="Times New Roman"/>
          <w:lang w:eastAsia="it-IT"/>
        </w:rPr>
        <w:t>coperti economicamente da finanziamenti PNRR (si veda descrizione nell’oggetto) dovranno contenere i loghi PNRR.</w:t>
      </w:r>
    </w:p>
    <w:p w:rsidR="00CB6B9D" w:rsidRDefault="00CB6B9D">
      <w:pPr>
        <w:pStyle w:val="Corpodeltesto21"/>
      </w:pPr>
    </w:p>
    <w:p w:rsidR="00CB6B9D" w:rsidRDefault="00EE60B8">
      <w:pPr>
        <w:pStyle w:val="Corpodeltesto21"/>
      </w:pPr>
      <w:r>
        <w:t>Qualora l’Amministrazione valutasse la necessità di disporre di ulteriori copie cartacee firmate in originale oltre al numero sopra indicato, si procederà al rimborso delle spese di riproduzione e di spedizione, previa presentazione di specifico preventivo ed apposita autorizzazione da parte dell’ente da formalizzare con il relativo impegno di spesa secondo le modalità di Legge e regolamentate dall’Amministrazione stessa.</w:t>
      </w:r>
    </w:p>
    <w:p w:rsidR="00CB6B9D" w:rsidRDefault="00CB6B9D">
      <w:pPr>
        <w:pStyle w:val="Corpodeltesto21"/>
      </w:pPr>
    </w:p>
    <w:p w:rsidR="00CB6B9D" w:rsidRDefault="00EE60B8">
      <w:pPr>
        <w:pStyle w:val="Corpodeltesto21"/>
      </w:pPr>
      <w:r>
        <w:rPr>
          <w:rFonts w:eastAsia="Times New Roman"/>
          <w:lang w:eastAsia="it-IT"/>
        </w:rPr>
        <w:lastRenderedPageBreak/>
        <w:t>In ogni caso, il professionista incaricato dovrà rigorosamente attenersi alle disposizioni impartite dal Responsabile Unico del Procedimento individuato per l’appalto in oggetto (</w:t>
      </w:r>
      <w:r>
        <w:rPr>
          <w:color w:val="000000"/>
          <w:spacing w:val="10"/>
          <w:kern w:val="2"/>
          <w:shd w:val="clear" w:color="auto" w:fill="FFFFFF"/>
        </w:rPr>
        <w:t>Ing. Paola Cassinelli</w:t>
      </w:r>
      <w:r>
        <w:rPr>
          <w:rFonts w:eastAsia="Times New Roman"/>
          <w:lang w:eastAsia="it-IT"/>
        </w:rPr>
        <w:t>).</w:t>
      </w:r>
    </w:p>
    <w:p w:rsidR="00CB6B9D" w:rsidRDefault="00CB6B9D">
      <w:pPr>
        <w:pStyle w:val="Corpodeltesto21"/>
        <w:rPr>
          <w:rFonts w:eastAsia="Times New Roman"/>
          <w:lang w:eastAsia="it-IT"/>
        </w:rPr>
      </w:pPr>
    </w:p>
    <w:p w:rsidR="00CB6B9D" w:rsidRDefault="00EE60B8">
      <w:pPr>
        <w:pStyle w:val="Corpodeltesto21"/>
        <w:rPr>
          <w:rFonts w:eastAsia="Times New Roman"/>
          <w:lang w:eastAsia="it-IT"/>
        </w:rPr>
      </w:pPr>
      <w:r>
        <w:rPr>
          <w:rFonts w:eastAsia="Times New Roman"/>
          <w:lang w:eastAsia="it-IT"/>
        </w:rPr>
        <w:t>Ferma restando la proprietà intellettuale di quanto predisposto dal Professionista, l’Amministrazione Provinciale è autorizzata alla utilizzazione piena ed esclusiva degli elaborati prodotti e risultanti dall’incarico.</w:t>
      </w:r>
    </w:p>
    <w:p w:rsidR="00CB6B9D" w:rsidRDefault="00EE60B8">
      <w:pPr>
        <w:pStyle w:val="Titolo1"/>
      </w:pPr>
      <w:r>
        <w:t>Articolo 2 – Tempi dell’incarico e penali</w:t>
      </w:r>
    </w:p>
    <w:p w:rsidR="00CB6B9D" w:rsidRDefault="00EE60B8">
      <w:pPr>
        <w:pStyle w:val="Corpodeltesto21"/>
      </w:pPr>
      <w:r>
        <w:t xml:space="preserve">La prestazione affidata al professionista dovrà essere espletata entro e non oltre </w:t>
      </w:r>
      <w:r w:rsidR="00AE6ADC" w:rsidRPr="00AE6ADC">
        <w:rPr>
          <w:b/>
        </w:rPr>
        <w:t>6</w:t>
      </w:r>
      <w:r w:rsidRPr="00AE6ADC">
        <w:rPr>
          <w:b/>
        </w:rPr>
        <w:t>0 giorni</w:t>
      </w:r>
      <w:r>
        <w:rPr>
          <w:b/>
        </w:rPr>
        <w:t xml:space="preserve"> naturali e consecutivi</w:t>
      </w:r>
      <w:r>
        <w:t xml:space="preserve"> dalla data di sottoscrizione del presente disciplinare.</w:t>
      </w:r>
    </w:p>
    <w:p w:rsidR="00CB6B9D" w:rsidRDefault="00CB6B9D">
      <w:pPr>
        <w:pStyle w:val="Corpodeltesto21"/>
      </w:pPr>
    </w:p>
    <w:p w:rsidR="00CB6B9D" w:rsidRDefault="00EE60B8">
      <w:pPr>
        <w:pStyle w:val="Corpodeltesto21"/>
      </w:pPr>
      <w:r>
        <w:t>Rimane facoltà del Responsabile del Procedimento concedere al Professionista ulteriori giorni rispetto a quelli indicati sopra qualora si verifichino dilatazioni dei tempi non strettamente dipendenti dalla prestazione affidata (ad es. ritardi nel rilascio di eventuali pareri da parte di altri Enti, ecc.).</w:t>
      </w:r>
    </w:p>
    <w:p w:rsidR="00CB6B9D" w:rsidRDefault="00CB6B9D">
      <w:pPr>
        <w:pStyle w:val="Corpodeltesto21"/>
      </w:pPr>
    </w:p>
    <w:p w:rsidR="00CB6B9D" w:rsidRDefault="00EE60B8">
      <w:pPr>
        <w:pStyle w:val="Corpodeltesto21"/>
      </w:pPr>
      <w:r>
        <w:t xml:space="preserve">In caso invece di ritardato adempimento imputabile al Professionista viene stabilita una penale in misura giornaliera </w:t>
      </w:r>
      <w:r>
        <w:rPr>
          <w:rFonts w:eastAsia="Times New Roman"/>
        </w:rPr>
        <w:t xml:space="preserve">pari allo 0,3 </w:t>
      </w:r>
      <w:r>
        <w:t xml:space="preserve">per mille dell’ammontare netto contrattuale. Le penali non </w:t>
      </w:r>
      <w:r>
        <w:rPr>
          <w:rFonts w:eastAsia="Times New Roman"/>
        </w:rPr>
        <w:t>potranno</w:t>
      </w:r>
      <w:r>
        <w:t xml:space="preserve"> comunque superare, complessivamente, il 10% di detto ammontare netto contrattuale. Qualora l’importo delle penali </w:t>
      </w:r>
      <w:r>
        <w:rPr>
          <w:rFonts w:eastAsia="Times New Roman"/>
        </w:rPr>
        <w:t>dovesse superare</w:t>
      </w:r>
      <w:r>
        <w:t xml:space="preserve"> la suddetta soglia (10% d</w:t>
      </w:r>
      <w:r>
        <w:rPr>
          <w:rFonts w:eastAsia="Times New Roman"/>
        </w:rPr>
        <w:t>ell’</w:t>
      </w:r>
      <w:r>
        <w:t>ammontare netto contrattuale) e comunque in caso di ritardo oltre i 25 giorni dalla data prevista per la consegna, l’Amministrazione potrà procedere alla risoluzione del contratto e all’affidamento dell’incarico ad altro operatore economico, iniziando contestualmente la procedura di rivalsa per danni subiti e senza rimborso alcuno delle eventuali spese sostenute dall’affidatario.</w:t>
      </w:r>
    </w:p>
    <w:p w:rsidR="00CB6B9D" w:rsidRDefault="00EE60B8">
      <w:pPr>
        <w:pStyle w:val="Titolo1"/>
      </w:pPr>
      <w:r>
        <w:t>Articolo 3 – Corrispettivo</w:t>
      </w:r>
    </w:p>
    <w:p w:rsidR="003C38F1" w:rsidRPr="003C38F1" w:rsidRDefault="00EE60B8" w:rsidP="003C38F1">
      <w:pPr>
        <w:pStyle w:val="Corpodeltesto21"/>
        <w:rPr>
          <w:color w:val="000000"/>
          <w:shd w:val="clear" w:color="auto" w:fill="FFFFFF"/>
        </w:rPr>
      </w:pPr>
      <w:r>
        <w:rPr>
          <w:color w:val="000000"/>
          <w:shd w:val="clear" w:color="auto" w:fill="FFFFFF"/>
        </w:rPr>
        <w:t xml:space="preserve">Il corrispettivo spettante al professionista per lo svolgimento dell’incarico, calcolato in base alle vigenti tariffe nazionali degli ingegneri ed architetti (D.M. 17 giugno 2016, </w:t>
      </w:r>
      <w:proofErr w:type="spellStart"/>
      <w:proofErr w:type="gramStart"/>
      <w:r>
        <w:rPr>
          <w:color w:val="000000"/>
          <w:shd w:val="clear" w:color="auto" w:fill="FFFFFF"/>
        </w:rPr>
        <w:t>D.Lgs</w:t>
      </w:r>
      <w:proofErr w:type="spellEnd"/>
      <w:proofErr w:type="gramEnd"/>
      <w:r>
        <w:rPr>
          <w:color w:val="000000"/>
          <w:shd w:val="clear" w:color="auto" w:fill="FFFFFF"/>
        </w:rPr>
        <w:t xml:space="preserve"> 50/2016 ex D.M. 143 del 31 ottobre 2013) e al netto del ribasso offerto in sede di procedura di affidamento è pari ad </w:t>
      </w:r>
      <w:r w:rsidR="003C38F1" w:rsidRPr="003C38F1">
        <w:rPr>
          <w:color w:val="000000"/>
          <w:shd w:val="clear" w:color="auto" w:fill="FFFFFF"/>
        </w:rPr>
        <w:t xml:space="preserve"> </w:t>
      </w:r>
      <w:r w:rsidR="00AF3D12" w:rsidRPr="00AF3D12">
        <w:rPr>
          <w:color w:val="000000"/>
          <w:shd w:val="clear" w:color="auto" w:fill="FFFFFF"/>
        </w:rPr>
        <w:t xml:space="preserve">4.384,58 </w:t>
      </w:r>
      <w:r w:rsidR="008D5B4D" w:rsidRPr="008D5B4D">
        <w:rPr>
          <w:color w:val="000000"/>
          <w:shd w:val="clear" w:color="auto" w:fill="FFFFFF"/>
        </w:rPr>
        <w:t xml:space="preserve"> € </w:t>
      </w:r>
      <w:r w:rsidR="003C38F1" w:rsidRPr="003C38F1">
        <w:rPr>
          <w:color w:val="000000"/>
          <w:shd w:val="clear" w:color="auto" w:fill="FFFFFF"/>
        </w:rPr>
        <w:t xml:space="preserve"> </w:t>
      </w:r>
    </w:p>
    <w:p w:rsidR="00CB6B9D" w:rsidRDefault="00EE60B8" w:rsidP="003C38F1">
      <w:pPr>
        <w:pStyle w:val="Corpodeltesto21"/>
      </w:pPr>
      <w:r>
        <w:rPr>
          <w:color w:val="000000"/>
          <w:shd w:val="clear" w:color="auto" w:fill="FFFFFF"/>
        </w:rPr>
        <w:t>(oneri e I.V.A. inclus</w:t>
      </w:r>
      <w:r>
        <w:rPr>
          <w:rFonts w:eastAsia="Times New Roman"/>
          <w:color w:val="000000"/>
          <w:shd w:val="clear" w:color="auto" w:fill="FFFFFF"/>
        </w:rPr>
        <w:t>i</w:t>
      </w:r>
      <w:r>
        <w:rPr>
          <w:color w:val="000000"/>
          <w:shd w:val="clear" w:color="auto" w:fill="FFFFFF"/>
        </w:rPr>
        <w:t>).</w:t>
      </w:r>
    </w:p>
    <w:p w:rsidR="00CB6B9D" w:rsidRDefault="00EE60B8">
      <w:pPr>
        <w:pStyle w:val="Corpodeltesto21"/>
      </w:pPr>
      <w:r>
        <w:t>Tale importo è da considerarsi comprensivo delle spese ed è così suddiviso:</w:t>
      </w:r>
    </w:p>
    <w:p w:rsidR="00CB6B9D" w:rsidRDefault="00CB6B9D">
      <w:pPr>
        <w:pStyle w:val="Corpodeltesto21"/>
      </w:pPr>
    </w:p>
    <w:tbl>
      <w:tblPr>
        <w:tblW w:w="10373" w:type="dxa"/>
        <w:tblInd w:w="-60" w:type="dxa"/>
        <w:tblCellMar>
          <w:left w:w="30" w:type="dxa"/>
          <w:right w:w="30" w:type="dxa"/>
        </w:tblCellMar>
        <w:tblLook w:val="0000" w:firstRow="0" w:lastRow="0" w:firstColumn="0" w:lastColumn="0" w:noHBand="0" w:noVBand="0"/>
      </w:tblPr>
      <w:tblGrid>
        <w:gridCol w:w="4822"/>
        <w:gridCol w:w="2666"/>
        <w:gridCol w:w="2885"/>
      </w:tblGrid>
      <w:tr w:rsidR="00CB6B9D">
        <w:trPr>
          <w:trHeight w:val="315"/>
        </w:trPr>
        <w:tc>
          <w:tcPr>
            <w:tcW w:w="4822" w:type="dxa"/>
            <w:vAlign w:val="bottom"/>
          </w:tcPr>
          <w:p w:rsidR="00CB6B9D" w:rsidRDefault="00EE60B8">
            <w:pPr>
              <w:pStyle w:val="Corpodeltesto21"/>
            </w:pPr>
            <w:r>
              <w:t>Compenso professionale</w:t>
            </w:r>
          </w:p>
        </w:tc>
        <w:tc>
          <w:tcPr>
            <w:tcW w:w="2666" w:type="dxa"/>
            <w:vAlign w:val="bottom"/>
          </w:tcPr>
          <w:p w:rsidR="00CB6B9D" w:rsidRDefault="00CB6B9D">
            <w:pPr>
              <w:pStyle w:val="Corpodeltesto21"/>
              <w:snapToGrid w:val="0"/>
              <w:jc w:val="right"/>
            </w:pPr>
          </w:p>
        </w:tc>
        <w:tc>
          <w:tcPr>
            <w:tcW w:w="2885" w:type="dxa"/>
            <w:vAlign w:val="bottom"/>
          </w:tcPr>
          <w:p w:rsidR="00CB6B9D" w:rsidRDefault="00AF3D12" w:rsidP="003C38F1">
            <w:pPr>
              <w:pStyle w:val="Corpodeltesto21"/>
              <w:jc w:val="right"/>
            </w:pPr>
            <w:r w:rsidRPr="00AF3D12">
              <w:rPr>
                <w:rFonts w:eastAsia="Times New Roman"/>
                <w:color w:val="000000"/>
                <w:shd w:val="clear" w:color="auto" w:fill="FFFFFF"/>
              </w:rPr>
              <w:t>3.455,69</w:t>
            </w:r>
            <w:r>
              <w:rPr>
                <w:rFonts w:eastAsia="Times New Roman"/>
                <w:color w:val="000000"/>
                <w:shd w:val="clear" w:color="auto" w:fill="FFFFFF"/>
              </w:rPr>
              <w:t xml:space="preserve"> </w:t>
            </w:r>
            <w:r w:rsidR="008D5B4D" w:rsidRPr="008D5B4D">
              <w:rPr>
                <w:rFonts w:eastAsia="Times New Roman"/>
                <w:color w:val="000000"/>
                <w:shd w:val="clear" w:color="auto" w:fill="FFFFFF"/>
              </w:rPr>
              <w:t>€</w:t>
            </w:r>
          </w:p>
        </w:tc>
      </w:tr>
      <w:tr w:rsidR="00CB6B9D">
        <w:trPr>
          <w:trHeight w:val="315"/>
        </w:trPr>
        <w:tc>
          <w:tcPr>
            <w:tcW w:w="4822" w:type="dxa"/>
            <w:vAlign w:val="bottom"/>
          </w:tcPr>
          <w:p w:rsidR="00CB6B9D" w:rsidRDefault="00EE60B8">
            <w:pPr>
              <w:pStyle w:val="Corpodeltesto21"/>
            </w:pPr>
            <w:r>
              <w:t>Altre spese ed oneri accessori</w:t>
            </w:r>
          </w:p>
        </w:tc>
        <w:tc>
          <w:tcPr>
            <w:tcW w:w="2666" w:type="dxa"/>
            <w:vAlign w:val="bottom"/>
          </w:tcPr>
          <w:p w:rsidR="00CB6B9D" w:rsidRDefault="00CB6B9D">
            <w:pPr>
              <w:pStyle w:val="Corpodeltesto21"/>
              <w:snapToGrid w:val="0"/>
              <w:jc w:val="right"/>
            </w:pPr>
          </w:p>
        </w:tc>
        <w:tc>
          <w:tcPr>
            <w:tcW w:w="2885" w:type="dxa"/>
            <w:vAlign w:val="bottom"/>
          </w:tcPr>
          <w:p w:rsidR="00CB6B9D" w:rsidRDefault="00EE60B8">
            <w:pPr>
              <w:pStyle w:val="Corpodeltesto21"/>
              <w:jc w:val="right"/>
            </w:pPr>
            <w:r>
              <w:rPr>
                <w:rFonts w:eastAsia="Times New Roman"/>
                <w:color w:val="000000"/>
                <w:shd w:val="clear" w:color="auto" w:fill="FFFFFF"/>
              </w:rPr>
              <w:t>0,00</w:t>
            </w:r>
            <w:r>
              <w:rPr>
                <w:color w:val="000000"/>
                <w:shd w:val="clear" w:color="auto" w:fill="FFFFFF"/>
              </w:rPr>
              <w:t xml:space="preserve"> </w:t>
            </w:r>
            <w:r>
              <w:rPr>
                <w:rFonts w:eastAsia="Times New Roman"/>
                <w:color w:val="000000"/>
                <w:shd w:val="clear" w:color="auto" w:fill="FFFFFF"/>
              </w:rPr>
              <w:t>€</w:t>
            </w:r>
          </w:p>
        </w:tc>
      </w:tr>
      <w:tr w:rsidR="00CB6B9D">
        <w:trPr>
          <w:trHeight w:val="315"/>
        </w:trPr>
        <w:tc>
          <w:tcPr>
            <w:tcW w:w="4822" w:type="dxa"/>
            <w:vAlign w:val="bottom"/>
          </w:tcPr>
          <w:p w:rsidR="00CB6B9D" w:rsidRDefault="00EE60B8">
            <w:pPr>
              <w:pStyle w:val="Corpodeltesto21"/>
            </w:pPr>
            <w:r>
              <w:t>Cassa previdenziale</w:t>
            </w:r>
          </w:p>
        </w:tc>
        <w:tc>
          <w:tcPr>
            <w:tcW w:w="2666" w:type="dxa"/>
            <w:vAlign w:val="bottom"/>
          </w:tcPr>
          <w:p w:rsidR="00CB6B9D" w:rsidRDefault="00CB6B9D">
            <w:pPr>
              <w:pStyle w:val="Corpodeltesto21"/>
              <w:jc w:val="right"/>
              <w:rPr>
                <w:color w:val="000000"/>
                <w:spacing w:val="10"/>
                <w:kern w:val="2"/>
                <w:highlight w:val="white"/>
              </w:rPr>
            </w:pPr>
          </w:p>
        </w:tc>
        <w:tc>
          <w:tcPr>
            <w:tcW w:w="2885" w:type="dxa"/>
            <w:vAlign w:val="bottom"/>
          </w:tcPr>
          <w:p w:rsidR="00CB6B9D" w:rsidRDefault="00AF3D12" w:rsidP="00936B29">
            <w:pPr>
              <w:pStyle w:val="Corpodeltesto21"/>
              <w:jc w:val="right"/>
            </w:pPr>
            <w:r>
              <w:rPr>
                <w:rFonts w:eastAsia="Times New Roman"/>
                <w:color w:val="000000"/>
                <w:shd w:val="clear" w:color="auto" w:fill="FFFFFF"/>
              </w:rPr>
              <w:t>138,23</w:t>
            </w:r>
            <w:r w:rsidR="00EE60B8">
              <w:rPr>
                <w:color w:val="000000"/>
                <w:shd w:val="clear" w:color="auto" w:fill="FFFFFF"/>
              </w:rPr>
              <w:t xml:space="preserve"> </w:t>
            </w:r>
            <w:r w:rsidR="00EE60B8">
              <w:rPr>
                <w:rFonts w:eastAsia="Times New Roman"/>
                <w:color w:val="000000"/>
                <w:shd w:val="clear" w:color="auto" w:fill="FFFFFF"/>
              </w:rPr>
              <w:t>€</w:t>
            </w:r>
          </w:p>
        </w:tc>
      </w:tr>
      <w:tr w:rsidR="00CB6B9D">
        <w:trPr>
          <w:trHeight w:val="315"/>
        </w:trPr>
        <w:tc>
          <w:tcPr>
            <w:tcW w:w="4822" w:type="dxa"/>
            <w:tcBorders>
              <w:top w:val="single" w:sz="2" w:space="0" w:color="000000"/>
            </w:tcBorders>
            <w:tcMar>
              <w:left w:w="28" w:type="dxa"/>
              <w:right w:w="28" w:type="dxa"/>
            </w:tcMar>
            <w:vAlign w:val="bottom"/>
          </w:tcPr>
          <w:p w:rsidR="00CB6B9D" w:rsidRDefault="00EE60B8">
            <w:pPr>
              <w:pStyle w:val="Corpodeltesto21"/>
            </w:pPr>
            <w:r>
              <w:t>Imponibile IVA</w:t>
            </w:r>
          </w:p>
        </w:tc>
        <w:tc>
          <w:tcPr>
            <w:tcW w:w="2666" w:type="dxa"/>
            <w:tcBorders>
              <w:top w:val="single" w:sz="2" w:space="0" w:color="000000"/>
            </w:tcBorders>
            <w:tcMar>
              <w:left w:w="28" w:type="dxa"/>
              <w:right w:w="28" w:type="dxa"/>
            </w:tcMar>
            <w:vAlign w:val="bottom"/>
          </w:tcPr>
          <w:p w:rsidR="00CB6B9D" w:rsidRDefault="00CB6B9D">
            <w:pPr>
              <w:pStyle w:val="Corpodeltesto21"/>
              <w:snapToGrid w:val="0"/>
              <w:jc w:val="right"/>
            </w:pPr>
          </w:p>
        </w:tc>
        <w:tc>
          <w:tcPr>
            <w:tcW w:w="2885" w:type="dxa"/>
            <w:tcBorders>
              <w:top w:val="single" w:sz="2" w:space="0" w:color="000000"/>
            </w:tcBorders>
            <w:tcMar>
              <w:left w:w="28" w:type="dxa"/>
              <w:right w:w="28" w:type="dxa"/>
            </w:tcMar>
            <w:vAlign w:val="bottom"/>
          </w:tcPr>
          <w:p w:rsidR="00CB6B9D" w:rsidRDefault="00AF3D12" w:rsidP="00AF3D12">
            <w:pPr>
              <w:pStyle w:val="Corpodeltesto21"/>
              <w:jc w:val="right"/>
            </w:pPr>
            <w:r w:rsidRPr="00AF3D12">
              <w:rPr>
                <w:rFonts w:eastAsia="Times New Roman"/>
                <w:color w:val="000000"/>
                <w:shd w:val="clear" w:color="auto" w:fill="FFFFFF"/>
              </w:rPr>
              <w:t xml:space="preserve">3.593,92 </w:t>
            </w:r>
            <w:r w:rsidR="00EE60B8">
              <w:rPr>
                <w:rFonts w:eastAsia="Times New Roman"/>
                <w:color w:val="000000"/>
                <w:shd w:val="clear" w:color="auto" w:fill="FFFFFF"/>
              </w:rPr>
              <w:t>€</w:t>
            </w:r>
          </w:p>
        </w:tc>
      </w:tr>
      <w:tr w:rsidR="00CB6B9D">
        <w:trPr>
          <w:trHeight w:val="315"/>
        </w:trPr>
        <w:tc>
          <w:tcPr>
            <w:tcW w:w="4822" w:type="dxa"/>
            <w:vAlign w:val="bottom"/>
          </w:tcPr>
          <w:p w:rsidR="00CB6B9D" w:rsidRDefault="00EE60B8">
            <w:pPr>
              <w:pStyle w:val="Corpodeltesto21"/>
            </w:pPr>
            <w:r>
              <w:t>IVA</w:t>
            </w:r>
          </w:p>
        </w:tc>
        <w:tc>
          <w:tcPr>
            <w:tcW w:w="2666" w:type="dxa"/>
            <w:vAlign w:val="bottom"/>
          </w:tcPr>
          <w:p w:rsidR="00CB6B9D" w:rsidRDefault="00CB6B9D">
            <w:pPr>
              <w:pStyle w:val="Corpodeltesto21"/>
              <w:jc w:val="right"/>
              <w:rPr>
                <w:color w:val="000000"/>
                <w:spacing w:val="10"/>
                <w:kern w:val="2"/>
                <w:highlight w:val="white"/>
              </w:rPr>
            </w:pPr>
          </w:p>
        </w:tc>
        <w:tc>
          <w:tcPr>
            <w:tcW w:w="2885" w:type="dxa"/>
            <w:vAlign w:val="bottom"/>
          </w:tcPr>
          <w:p w:rsidR="00CB6B9D" w:rsidRDefault="00AF3D12">
            <w:pPr>
              <w:pStyle w:val="Corpodeltesto21"/>
              <w:jc w:val="right"/>
            </w:pPr>
            <w:r>
              <w:rPr>
                <w:rFonts w:eastAsia="Times New Roman"/>
                <w:color w:val="000000"/>
                <w:shd w:val="clear" w:color="auto" w:fill="FFFFFF"/>
              </w:rPr>
              <w:t xml:space="preserve">790,66 </w:t>
            </w:r>
            <w:r w:rsidR="00EE60B8">
              <w:rPr>
                <w:rFonts w:eastAsia="Times New Roman"/>
                <w:color w:val="000000"/>
                <w:shd w:val="clear" w:color="auto" w:fill="FFFFFF"/>
              </w:rPr>
              <w:t>€</w:t>
            </w:r>
          </w:p>
        </w:tc>
      </w:tr>
      <w:tr w:rsidR="00CB6B9D">
        <w:trPr>
          <w:trHeight w:val="315"/>
        </w:trPr>
        <w:tc>
          <w:tcPr>
            <w:tcW w:w="4822" w:type="dxa"/>
            <w:tcBorders>
              <w:top w:val="single" w:sz="2" w:space="0" w:color="000000"/>
            </w:tcBorders>
            <w:tcMar>
              <w:left w:w="28" w:type="dxa"/>
              <w:right w:w="28" w:type="dxa"/>
            </w:tcMar>
            <w:vAlign w:val="bottom"/>
          </w:tcPr>
          <w:p w:rsidR="00CB6B9D" w:rsidRDefault="00EE60B8">
            <w:pPr>
              <w:pStyle w:val="Corpodeltesto21"/>
            </w:pPr>
            <w:r>
              <w:t>Totale</w:t>
            </w:r>
          </w:p>
        </w:tc>
        <w:tc>
          <w:tcPr>
            <w:tcW w:w="2666" w:type="dxa"/>
            <w:tcBorders>
              <w:top w:val="single" w:sz="2" w:space="0" w:color="000000"/>
            </w:tcBorders>
            <w:tcMar>
              <w:left w:w="28" w:type="dxa"/>
              <w:right w:w="28" w:type="dxa"/>
            </w:tcMar>
            <w:vAlign w:val="bottom"/>
          </w:tcPr>
          <w:p w:rsidR="00CB6B9D" w:rsidRDefault="00CB6B9D">
            <w:pPr>
              <w:pStyle w:val="Corpodeltesto21"/>
              <w:snapToGrid w:val="0"/>
              <w:jc w:val="right"/>
            </w:pPr>
          </w:p>
        </w:tc>
        <w:tc>
          <w:tcPr>
            <w:tcW w:w="2885" w:type="dxa"/>
            <w:tcBorders>
              <w:top w:val="single" w:sz="2" w:space="0" w:color="000000"/>
            </w:tcBorders>
            <w:tcMar>
              <w:left w:w="28" w:type="dxa"/>
              <w:right w:w="28" w:type="dxa"/>
            </w:tcMar>
            <w:vAlign w:val="bottom"/>
          </w:tcPr>
          <w:p w:rsidR="00CB6B9D" w:rsidRPr="00936B29" w:rsidRDefault="00AF3D12" w:rsidP="003C38F1">
            <w:pPr>
              <w:pStyle w:val="Corpodeltesto21"/>
              <w:jc w:val="right"/>
              <w:rPr>
                <w:b/>
              </w:rPr>
            </w:pPr>
            <w:r w:rsidRPr="00AF3D12">
              <w:rPr>
                <w:b/>
                <w:color w:val="000000"/>
                <w:shd w:val="clear" w:color="auto" w:fill="FFFFFF"/>
              </w:rPr>
              <w:t xml:space="preserve">4.384,58 </w:t>
            </w:r>
            <w:r w:rsidR="00EE60B8" w:rsidRPr="00936B29">
              <w:rPr>
                <w:rFonts w:eastAsia="Times New Roman"/>
                <w:b/>
                <w:color w:val="000000"/>
                <w:shd w:val="clear" w:color="auto" w:fill="FFFFFF"/>
              </w:rPr>
              <w:t>€</w:t>
            </w:r>
          </w:p>
        </w:tc>
      </w:tr>
    </w:tbl>
    <w:p w:rsidR="00CB6B9D" w:rsidRDefault="00EE60B8">
      <w:pPr>
        <w:pStyle w:val="Titolo1"/>
      </w:pPr>
      <w:r>
        <w:t>Articolo 4 – Pagamenti</w:t>
      </w:r>
    </w:p>
    <w:p w:rsidR="00CB6B9D" w:rsidRDefault="00EE60B8">
      <w:pPr>
        <w:pStyle w:val="Corpodeltesto21"/>
      </w:pPr>
      <w:r>
        <w:t xml:space="preserve">L’importo di cui al precedente articolo 3) verrà corrisposto, dietro presentazione di regolare fattura elettronica intestata a Provincia di Parma – </w:t>
      </w:r>
      <w:proofErr w:type="gramStart"/>
      <w:r>
        <w:t>V.</w:t>
      </w:r>
      <w:bookmarkStart w:id="0" w:name="_GoBack"/>
      <w:bookmarkEnd w:id="0"/>
      <w:r>
        <w:t>le</w:t>
      </w:r>
      <w:proofErr w:type="gramEnd"/>
      <w:r>
        <w:t xml:space="preserve"> Martiri della Libertà, 15 – 43123 Parma (C.F. 80015230347 - codice IPA: UF930G), una volta eseguite le prestazioni ed accertata la regolarità delle stesse da parte del Responsabile del Procedimento.</w:t>
      </w:r>
    </w:p>
    <w:p w:rsidR="00CB6B9D" w:rsidRDefault="00CB6B9D">
      <w:pPr>
        <w:pStyle w:val="Corpodeltesto21"/>
      </w:pPr>
    </w:p>
    <w:p w:rsidR="00CB6B9D" w:rsidRDefault="00EE60B8">
      <w:pPr>
        <w:pStyle w:val="Corpodeltesto21"/>
      </w:pPr>
      <w:r>
        <w:t>I pagamenti verranno corrisposti all’approvazione del progetto esecutivo da parte della Provincia di Parma.</w:t>
      </w:r>
    </w:p>
    <w:p w:rsidR="00CB6B9D" w:rsidRDefault="00CB6B9D">
      <w:pPr>
        <w:pStyle w:val="Corpodeltesto21"/>
      </w:pPr>
    </w:p>
    <w:p w:rsidR="00CB6B9D" w:rsidRDefault="00EE60B8">
      <w:pPr>
        <w:pStyle w:val="Corpodeltesto21"/>
      </w:pPr>
      <w:r>
        <w:rPr>
          <w:shd w:val="clear" w:color="auto" w:fill="FFFFFF"/>
        </w:rPr>
        <w:t xml:space="preserve">La fattura dovrà riportare il numero dell’atto di affidamento, il codice CIG e il codice CUP </w:t>
      </w:r>
      <w:r>
        <w:rPr>
          <w:rFonts w:eastAsia="Times New Roman"/>
          <w:shd w:val="clear" w:color="auto" w:fill="FFFFFF"/>
        </w:rPr>
        <w:t xml:space="preserve">collegati </w:t>
      </w:r>
      <w:r>
        <w:rPr>
          <w:shd w:val="clear" w:color="auto" w:fill="FFFFFF"/>
        </w:rPr>
        <w:t>al presente incarico.</w:t>
      </w:r>
    </w:p>
    <w:p w:rsidR="00CB6B9D" w:rsidRDefault="00CB6B9D">
      <w:pPr>
        <w:pStyle w:val="Corpodeltesto21"/>
      </w:pPr>
    </w:p>
    <w:p w:rsidR="00CB6B9D" w:rsidRDefault="00EE60B8">
      <w:pPr>
        <w:pStyle w:val="Corpodeltesto21"/>
      </w:pPr>
      <w:r>
        <w:t xml:space="preserve">La liquidazione delle fatture </w:t>
      </w:r>
      <w:r>
        <w:rPr>
          <w:rFonts w:eastAsia="Times New Roman"/>
        </w:rPr>
        <w:t xml:space="preserve">rimane </w:t>
      </w:r>
      <w:r>
        <w:t>subordinata all’acquisizione, con esito regolare, dei documenti (DURC) attestanti la regolarità contributiva.</w:t>
      </w:r>
    </w:p>
    <w:p w:rsidR="00936B29" w:rsidRDefault="00936B29">
      <w:pPr>
        <w:pStyle w:val="Corpodeltesto21"/>
      </w:pPr>
    </w:p>
    <w:p w:rsidR="00936B29" w:rsidRDefault="00936B29" w:rsidP="00936B29">
      <w:pPr>
        <w:pStyle w:val="Corpodeltesto21"/>
      </w:pPr>
      <w:r w:rsidRPr="00936B29">
        <w:lastRenderedPageBreak/>
        <w:t>Si specifica che, indipendentemente dal regime fiscale adottato dal professionista (incluso il passaggio da regime forfettario a regime con IVA), l'importo lordo dell'incarico rimarrà fisso e invariabile. Pertanto, eventuali variazioni fiscali non comporteranno un incremento dell'importo dell'incarico stesso.</w:t>
      </w:r>
    </w:p>
    <w:p w:rsidR="00936B29" w:rsidRDefault="00936B29" w:rsidP="00936B29">
      <w:pPr>
        <w:pStyle w:val="Corpodeltesto21"/>
      </w:pPr>
      <w:r w:rsidRPr="00936B29">
        <w:t> </w:t>
      </w:r>
    </w:p>
    <w:p w:rsidR="00936B29" w:rsidRDefault="00936B29" w:rsidP="00936B29">
      <w:pPr>
        <w:pStyle w:val="Corpodeltesto21"/>
      </w:pPr>
      <w:r w:rsidRPr="00936B29">
        <w:t>Si precisa, inoltre, che nel caso in cui l'affidamento sia stato effettuato in regime forfettario e l'operatore economico cambi regime, l'IVA rimarrà a carico del professionista, senza alcun onere aggiuntivo per la stazione appaltante. L’importo di cui all’art. 3 è fisso e invariabile.</w:t>
      </w:r>
    </w:p>
    <w:p w:rsidR="00CB6B9D" w:rsidRDefault="00EE60B8">
      <w:pPr>
        <w:pStyle w:val="Titolo1"/>
      </w:pPr>
      <w:r>
        <w:t>Articolo 5 - Tracciabilità dei flussi finanziari</w:t>
      </w:r>
    </w:p>
    <w:p w:rsidR="00CB6B9D" w:rsidRDefault="00EE60B8">
      <w:pPr>
        <w:pStyle w:val="Corpodeltesto21"/>
      </w:pPr>
      <w:r>
        <w:t>I pagamenti effettuati in dipendenza del presente contratto sono effettuati mediante accredito su apposito conto corrente bancario ai sensi dell’art. 3 della Legge 13.08.2010, n. 136. Il professionista incaricato deve comunicare a questo ente gli estremi identificativi del conto corrente di cui al precedente comma, nonché le generalità ed il codice fiscale delle persone delegate ad operare su di esso. È fatto obbligo al professionista, pena la nullità del presente contratto, di osservare, in tutte le operazioni ad esso riferite, le norme sulla tracciabilità dei flussi finanziari di cui all’art. 3 della citata legge n. 136/2010. La clausola risolutiva di cui al comma precedente sarà avviata in tutti i casi in cui le transazioni non siano eseguite sul conto dedicato.</w:t>
      </w:r>
    </w:p>
    <w:p w:rsidR="00CB6B9D" w:rsidRDefault="00EE60B8">
      <w:pPr>
        <w:pStyle w:val="Titolo1"/>
      </w:pPr>
      <w:r>
        <w:t>Articolo 6 - Controversie</w:t>
      </w:r>
    </w:p>
    <w:p w:rsidR="00CB6B9D" w:rsidRDefault="00EE60B8">
      <w:pPr>
        <w:pStyle w:val="Corpodeltesto21"/>
      </w:pPr>
      <w:r>
        <w:t>Per quanto concerne la prestazione affidatogli, l’operatore economico è tenuto ad eleggere domicilio in Parma. Per tutte le controversie che potessero insorgere per qualsiasi motivazione, nessuna esclusa, si farà riferimento ad un collegio arbitrale, costituito da tre membri dei quali uno scelto dall’Amministrazione, uno dal Consulente ed il terzo da designarsi da parte dei due precedenti o, in alternativa, dal Presidente del tribunale di Parma. Il collegio arbitrale giudicherà secondo le regole del diritto.</w:t>
      </w:r>
    </w:p>
    <w:p w:rsidR="00CB6B9D" w:rsidRDefault="00EE60B8">
      <w:pPr>
        <w:pStyle w:val="Titolo1"/>
      </w:pPr>
      <w:r>
        <w:t>Articolo 7 - Contratto</w:t>
      </w:r>
    </w:p>
    <w:p w:rsidR="00CB6B9D" w:rsidRDefault="00EE60B8">
      <w:pPr>
        <w:pStyle w:val="Corpodeltesto21"/>
      </w:pPr>
      <w:r>
        <w:t>Il presente disciplinare d’incarico, redatto in forma di scrittura privata, è da ritornare all’Amministrazione e sarà registrata in caso d’uso, ai sensi di legge, a cura ed a spese della parte richiedente.</w:t>
      </w:r>
    </w:p>
    <w:p w:rsidR="00CB6B9D" w:rsidRDefault="00EE60B8">
      <w:pPr>
        <w:pStyle w:val="Titolo1"/>
      </w:pPr>
      <w:r>
        <w:t>Articolo 8 – Trattamento dei dati personali</w:t>
      </w:r>
    </w:p>
    <w:p w:rsidR="00CB6B9D" w:rsidRDefault="00EE60B8">
      <w:pPr>
        <w:pStyle w:val="Corpodeltesto21"/>
      </w:pPr>
      <w:r>
        <w:t>Designa</w:t>
      </w:r>
      <w:r>
        <w:rPr>
          <w:rFonts w:eastAsia="Times New Roman"/>
        </w:rPr>
        <w:t>to</w:t>
      </w:r>
      <w:r>
        <w:t xml:space="preserve"> quale sub-responsabile del trattamento dei dati personali ai sensi</w:t>
      </w:r>
      <w:r>
        <w:rPr>
          <w:spacing w:val="-27"/>
        </w:rPr>
        <w:t xml:space="preserve"> </w:t>
      </w:r>
      <w:r>
        <w:t>del Regolamento U.E.</w:t>
      </w:r>
      <w:r>
        <w:rPr>
          <w:spacing w:val="-38"/>
        </w:rPr>
        <w:t xml:space="preserve"> </w:t>
      </w:r>
      <w:r>
        <w:t>679/2016 è l’Ing. Paola Cassinelli.</w:t>
      </w:r>
    </w:p>
    <w:p w:rsidR="00CB6B9D" w:rsidRDefault="00CB6B9D">
      <w:pPr>
        <w:pStyle w:val="Corpodeltesto21"/>
      </w:pPr>
    </w:p>
    <w:p w:rsidR="00CB6B9D" w:rsidRDefault="00EE60B8">
      <w:pPr>
        <w:pStyle w:val="Corpodeltesto21"/>
      </w:pPr>
      <w:r>
        <w:t>In esecuzione del</w:t>
      </w:r>
      <w:r>
        <w:rPr>
          <w:spacing w:val="-25"/>
        </w:rPr>
        <w:t xml:space="preserve"> </w:t>
      </w:r>
      <w:r>
        <w:t>presente</w:t>
      </w:r>
      <w:r>
        <w:rPr>
          <w:spacing w:val="-26"/>
        </w:rPr>
        <w:t xml:space="preserve"> </w:t>
      </w:r>
      <w:r>
        <w:t>contratto, l’operatore economico effettua il trattamento</w:t>
      </w:r>
      <w:r>
        <w:rPr>
          <w:spacing w:val="-25"/>
        </w:rPr>
        <w:t xml:space="preserve"> </w:t>
      </w:r>
      <w:r>
        <w:t>di</w:t>
      </w:r>
      <w:r>
        <w:rPr>
          <w:spacing w:val="-26"/>
        </w:rPr>
        <w:t xml:space="preserve"> </w:t>
      </w:r>
      <w:r>
        <w:t>dati</w:t>
      </w:r>
      <w:r>
        <w:rPr>
          <w:spacing w:val="-26"/>
        </w:rPr>
        <w:t xml:space="preserve"> </w:t>
      </w:r>
      <w:r>
        <w:t>personali di titolarità</w:t>
      </w:r>
      <w:r>
        <w:rPr>
          <w:spacing w:val="-35"/>
        </w:rPr>
        <w:t xml:space="preserve"> </w:t>
      </w:r>
      <w:r>
        <w:t>dell’Ente.</w:t>
      </w:r>
    </w:p>
    <w:p w:rsidR="00CB6B9D" w:rsidRDefault="00CB6B9D">
      <w:pPr>
        <w:pStyle w:val="Corpodeltesto21"/>
      </w:pPr>
    </w:p>
    <w:p w:rsidR="00CB6B9D" w:rsidRDefault="00EE60B8">
      <w:pPr>
        <w:pStyle w:val="Corpodeltesto21"/>
      </w:pPr>
      <w:r>
        <w:t>L’operatore economico è designato dalla Provincia di Parma quale sub responsabile del trattamento dei dati personali</w:t>
      </w:r>
      <w:r>
        <w:rPr>
          <w:color w:val="000000"/>
          <w:shd w:val="clear" w:color="auto" w:fill="FFFFFF"/>
        </w:rPr>
        <w:t xml:space="preserve"> ai sensi e per gli effetti dell’art. 28 del Regolamento U.E. 679/2016, per il trattamento dei dati in oggetto.</w:t>
      </w:r>
    </w:p>
    <w:p w:rsidR="00CB6B9D" w:rsidRDefault="00CB6B9D">
      <w:pPr>
        <w:pStyle w:val="Corpodeltesto21"/>
      </w:pPr>
    </w:p>
    <w:p w:rsidR="00CB6B9D" w:rsidRDefault="00EE60B8">
      <w:pPr>
        <w:pStyle w:val="Corpodeltesto21"/>
      </w:pPr>
      <w:r>
        <w:rPr>
          <w:shd w:val="clear" w:color="auto" w:fill="FFFFFF"/>
        </w:rPr>
        <w:t>Le Parti riconoscono e convengono che il rispetto delle istruzioni nonché alle prescrizioni della normativa applicabile, non producono l’insorgere di un diritto in capo al sub Responsabile del trattamento al rimborso delle eventuali spese che lo stesso potrebbe dover sostene</w:t>
      </w:r>
      <w:r>
        <w:t>re per conformarsi.</w:t>
      </w:r>
    </w:p>
    <w:p w:rsidR="00CB6B9D" w:rsidRDefault="00EE60B8">
      <w:pPr>
        <w:pStyle w:val="Titolo1"/>
      </w:pPr>
      <w:r>
        <w:t>Articolo 9 – Aspetti generali</w:t>
      </w:r>
    </w:p>
    <w:p w:rsidR="00CB6B9D" w:rsidRDefault="00EE60B8">
      <w:pPr>
        <w:pStyle w:val="Corpodeltesto21"/>
      </w:pPr>
      <w:r>
        <w:t xml:space="preserve">L’operatore economico ha l’obbligo di mantenere riservati i dati e le informazioni, ivi comprese quelle che transitano per le apparecchiature di elaborazione dati, di cui venga in possesso e comunque a </w:t>
      </w:r>
      <w:r>
        <w:lastRenderedPageBreak/>
        <w:t>conoscenza, anche tramite l'esecuzione del contratto, di non divulgarli in alcun modo e in qualsiasi forma, di non farne oggetto di utilizzazione a qualsiasi titolo per scopi diversi da quelli strettamente necessari all’esecuzione del Contratto e di non farne oggetto di comunicazione o trasmissione senza l'espressa autorizzazione dell'Amministrazione.</w:t>
      </w:r>
    </w:p>
    <w:p w:rsidR="00CB6B9D" w:rsidRDefault="00CB6B9D">
      <w:pPr>
        <w:pStyle w:val="Corpodeltesto21"/>
      </w:pPr>
    </w:p>
    <w:p w:rsidR="00CB6B9D" w:rsidRDefault="00EE60B8">
      <w:pPr>
        <w:pStyle w:val="Corpodeltesto21"/>
        <w:numPr>
          <w:ilvl w:val="0"/>
          <w:numId w:val="4"/>
        </w:numPr>
        <w:ind w:left="0" w:firstLine="0"/>
      </w:pPr>
      <w:r>
        <w:t>L’obbligo di cui al precedente comma sussiste, altresì, relativamente a tutto il materiale originario o predisposto in esecuzione del Contratto.</w:t>
      </w:r>
    </w:p>
    <w:p w:rsidR="00CB6B9D" w:rsidRDefault="00CB6B9D">
      <w:pPr>
        <w:pStyle w:val="Corpodeltesto21"/>
        <w:numPr>
          <w:ilvl w:val="0"/>
          <w:numId w:val="4"/>
        </w:numPr>
        <w:ind w:left="0" w:firstLine="0"/>
      </w:pPr>
    </w:p>
    <w:p w:rsidR="00CB6B9D" w:rsidRDefault="00EE60B8">
      <w:pPr>
        <w:pStyle w:val="Corpodeltesto21"/>
        <w:numPr>
          <w:ilvl w:val="0"/>
          <w:numId w:val="4"/>
        </w:numPr>
        <w:ind w:left="0" w:firstLine="0"/>
      </w:pPr>
      <w:r>
        <w:t>L’obbligo di cui ai precedenti paragrafi non concerne i dati che siano o divengano di pubblico dominio.</w:t>
      </w:r>
    </w:p>
    <w:p w:rsidR="00CB6B9D" w:rsidRDefault="00CB6B9D">
      <w:pPr>
        <w:pStyle w:val="Corpodeltesto21"/>
      </w:pPr>
    </w:p>
    <w:p w:rsidR="00CB6B9D" w:rsidRDefault="00EE60B8">
      <w:pPr>
        <w:pStyle w:val="Corpodeltesto21"/>
        <w:numPr>
          <w:ilvl w:val="0"/>
          <w:numId w:val="6"/>
        </w:numPr>
        <w:ind w:left="0" w:firstLine="0"/>
      </w:pPr>
      <w:r>
        <w:t>L’operatore economico è sub responsabile per l’esatta osservanza da parte dei propri dipendenti, consulenti e collaboratori, nonché di eventuali subappaltatori e dei dipendenti, consulenti e collaboratori di questi ultimi, degli obblighi di segretezza di cui ai precedenti paragrafi e risponde nei confronti della Provincia di Parma per eventuali violazioni dell’obbligo di riservatezza commesse dai suddetti soggetti.</w:t>
      </w:r>
    </w:p>
    <w:p w:rsidR="00CB6B9D" w:rsidRDefault="00CB6B9D">
      <w:pPr>
        <w:pStyle w:val="Corpodeltesto21"/>
      </w:pPr>
    </w:p>
    <w:p w:rsidR="00CB6B9D" w:rsidRDefault="00EE60B8">
      <w:pPr>
        <w:pStyle w:val="Corpodeltesto21"/>
        <w:numPr>
          <w:ilvl w:val="0"/>
          <w:numId w:val="6"/>
        </w:numPr>
        <w:ind w:left="0" w:firstLine="0"/>
      </w:pPr>
      <w:r>
        <w:t xml:space="preserve">L’operatore economico può utilizzare servizi di </w:t>
      </w:r>
      <w:proofErr w:type="spellStart"/>
      <w:r>
        <w:t>cloud</w:t>
      </w:r>
      <w:proofErr w:type="spellEnd"/>
      <w:r>
        <w:t xml:space="preserve"> pubblici ove memorizzare i dati e le informazioni trattate nell'espletamento del lavoro affidato, solo previa autorizzazione dell’Ente.</w:t>
      </w:r>
    </w:p>
    <w:p w:rsidR="00CB6B9D" w:rsidRDefault="00CB6B9D">
      <w:pPr>
        <w:pStyle w:val="Corpodeltesto21"/>
      </w:pPr>
    </w:p>
    <w:p w:rsidR="00CB6B9D" w:rsidRDefault="00EE60B8">
      <w:pPr>
        <w:pStyle w:val="Corpodeltesto21"/>
        <w:numPr>
          <w:ilvl w:val="0"/>
          <w:numId w:val="6"/>
        </w:numPr>
        <w:ind w:left="0" w:firstLine="0"/>
      </w:pPr>
      <w:r>
        <w:t>In caso di inosservanza degli obblighi descritti, l’Amministrazione ha facoltà di dichiarare risolto di diritto il Contratto, fermo restando che l’operatore economico sarà tenuto a risarcire tutti i danni che ne dovessero derivare.</w:t>
      </w:r>
    </w:p>
    <w:p w:rsidR="00CB6B9D" w:rsidRDefault="00CB6B9D">
      <w:pPr>
        <w:pStyle w:val="Corpodeltesto21"/>
      </w:pPr>
    </w:p>
    <w:p w:rsidR="00CB6B9D" w:rsidRDefault="00EE60B8">
      <w:pPr>
        <w:pStyle w:val="Corpodeltesto21"/>
        <w:numPr>
          <w:ilvl w:val="0"/>
          <w:numId w:val="6"/>
        </w:numPr>
        <w:ind w:left="0" w:firstLine="0"/>
      </w:pPr>
      <w:r>
        <w:t>L’operatore economico potrà citare i termini essenziali del Contratto nei casi in cui fosse condizione necessaria per la partecipazione dell’operatore economico stesso a gare e appalti, previa comunicazione all’ Amministrazione delle modalità e dei contenuti di detta citazione.</w:t>
      </w:r>
    </w:p>
    <w:p w:rsidR="00CB6B9D" w:rsidRDefault="00CB6B9D">
      <w:pPr>
        <w:pStyle w:val="Corpodeltesto21"/>
        <w:numPr>
          <w:ilvl w:val="0"/>
          <w:numId w:val="6"/>
        </w:numPr>
        <w:ind w:left="0" w:firstLine="0"/>
      </w:pPr>
    </w:p>
    <w:p w:rsidR="00CB6B9D" w:rsidRDefault="00EE60B8">
      <w:pPr>
        <w:pStyle w:val="Corpodeltesto21"/>
        <w:numPr>
          <w:ilvl w:val="0"/>
          <w:numId w:val="6"/>
        </w:numPr>
        <w:ind w:left="0" w:firstLine="0"/>
      </w:pPr>
      <w:r>
        <w:t>Sarà possibile ogni operazione di auditing da parte della Amministrazione attinente alle procedure adottate dal Contraente in materia di riservatezza e degli altri obblighi assunti dal presente contratto.</w:t>
      </w:r>
    </w:p>
    <w:p w:rsidR="00CB6B9D" w:rsidRDefault="00CB6B9D">
      <w:pPr>
        <w:pStyle w:val="Corpodeltesto21"/>
      </w:pPr>
    </w:p>
    <w:p w:rsidR="00CB6B9D" w:rsidRDefault="00EE60B8">
      <w:pPr>
        <w:pStyle w:val="Corpodeltesto21"/>
        <w:numPr>
          <w:ilvl w:val="0"/>
          <w:numId w:val="6"/>
        </w:numPr>
        <w:ind w:left="0" w:firstLine="0"/>
      </w:pPr>
      <w:r>
        <w:t>L’operatore economico non potrà conservare copia di dati e programmi della Amministrazione, né alcuna documentazione inerente ad essi dopo la scadenza del Contratto e dovrà, su richiesta, ritrasmetterli all'Amministrazione.</w:t>
      </w:r>
    </w:p>
    <w:p w:rsidR="00CB6B9D" w:rsidRDefault="00CB6B9D">
      <w:pPr>
        <w:pStyle w:val="Corpodeltesto21"/>
        <w:numPr>
          <w:ilvl w:val="0"/>
          <w:numId w:val="6"/>
        </w:numPr>
        <w:ind w:left="0" w:firstLine="0"/>
      </w:pPr>
    </w:p>
    <w:p w:rsidR="00CB6B9D" w:rsidRDefault="00CB6B9D">
      <w:pPr>
        <w:pStyle w:val="Corpodeltesto21"/>
        <w:numPr>
          <w:ilvl w:val="0"/>
          <w:numId w:val="6"/>
        </w:numPr>
      </w:pPr>
    </w:p>
    <w:tbl>
      <w:tblPr>
        <w:tblW w:w="10268" w:type="dxa"/>
        <w:tblInd w:w="38" w:type="dxa"/>
        <w:tblLook w:val="0000" w:firstRow="0" w:lastRow="0" w:firstColumn="0" w:lastColumn="0" w:noHBand="0" w:noVBand="0"/>
      </w:tblPr>
      <w:tblGrid>
        <w:gridCol w:w="5209"/>
        <w:gridCol w:w="5059"/>
      </w:tblGrid>
      <w:tr w:rsidR="00CB6B9D">
        <w:tc>
          <w:tcPr>
            <w:tcW w:w="5208" w:type="dxa"/>
          </w:tcPr>
          <w:p w:rsidR="00CB6B9D" w:rsidRDefault="00EE60B8">
            <w:pPr>
              <w:pStyle w:val="Standard"/>
              <w:jc w:val="center"/>
              <w:rPr>
                <w:rFonts w:ascii="Verdana" w:hAnsi="Verdana" w:cs="Verdana"/>
              </w:rPr>
            </w:pPr>
            <w:r>
              <w:rPr>
                <w:rFonts w:ascii="Verdana" w:hAnsi="Verdana" w:cs="Verdana"/>
              </w:rPr>
              <w:t>P/La PROVINCIA DI PARMA</w:t>
            </w:r>
          </w:p>
          <w:p w:rsidR="00CB6B9D" w:rsidRDefault="00EE60B8">
            <w:pPr>
              <w:pStyle w:val="Standard"/>
              <w:jc w:val="center"/>
              <w:rPr>
                <w:rFonts w:ascii="Verdana" w:hAnsi="Verdana" w:cs="Verdana"/>
              </w:rPr>
            </w:pPr>
            <w:r>
              <w:rPr>
                <w:rFonts w:ascii="Verdana" w:hAnsi="Verdana" w:cs="Verdana"/>
              </w:rPr>
              <w:t>Il Responsabile U.O.</w:t>
            </w:r>
          </w:p>
          <w:p w:rsidR="00CB6B9D" w:rsidRDefault="00EE60B8">
            <w:pPr>
              <w:pStyle w:val="Standard"/>
              <w:jc w:val="center"/>
              <w:rPr>
                <w:rFonts w:ascii="Verdana" w:hAnsi="Verdana" w:cs="Verdana"/>
              </w:rPr>
            </w:pPr>
            <w:r>
              <w:rPr>
                <w:rFonts w:ascii="Verdana" w:hAnsi="Verdana" w:cs="Verdana"/>
              </w:rPr>
              <w:t>Edilizia Scolastica</w:t>
            </w:r>
          </w:p>
          <w:p w:rsidR="00CB6B9D" w:rsidRDefault="00EE60B8">
            <w:pPr>
              <w:pStyle w:val="Standard"/>
              <w:jc w:val="center"/>
              <w:rPr>
                <w:rFonts w:ascii="Verdana" w:hAnsi="Verdana" w:cs="Verdana"/>
              </w:rPr>
            </w:pPr>
            <w:r>
              <w:rPr>
                <w:rFonts w:ascii="Verdana" w:hAnsi="Verdana" w:cs="Verdana"/>
              </w:rPr>
              <w:t>Ing. Paola Cassinelli</w:t>
            </w:r>
          </w:p>
          <w:p w:rsidR="00CB6B9D" w:rsidRDefault="00CB6B9D">
            <w:pPr>
              <w:pStyle w:val="Standard"/>
              <w:jc w:val="center"/>
              <w:rPr>
                <w:rFonts w:ascii="Verdana" w:eastAsia="Verdana" w:hAnsi="Verdana" w:cs="Verdana"/>
              </w:rPr>
            </w:pPr>
          </w:p>
        </w:tc>
        <w:tc>
          <w:tcPr>
            <w:tcW w:w="5059" w:type="dxa"/>
          </w:tcPr>
          <w:p w:rsidR="00CB6B9D" w:rsidRDefault="00EE60B8">
            <w:pPr>
              <w:pStyle w:val="Standard"/>
              <w:jc w:val="center"/>
              <w:rPr>
                <w:rFonts w:ascii="Verdana" w:hAnsi="Verdana" w:cs="Verdana"/>
              </w:rPr>
            </w:pPr>
            <w:r>
              <w:rPr>
                <w:rFonts w:ascii="Verdana" w:hAnsi="Verdana" w:cs="Verdana"/>
              </w:rPr>
              <w:t>Il professionista incaricato</w:t>
            </w:r>
          </w:p>
          <w:p w:rsidR="00F25854" w:rsidRDefault="00AF3D12">
            <w:pPr>
              <w:pStyle w:val="Corpodeltesto21"/>
              <w:jc w:val="center"/>
            </w:pPr>
            <w:r w:rsidRPr="003852A9">
              <w:rPr>
                <w:shd w:val="clear" w:color="auto" w:fill="FFFFFF"/>
              </w:rPr>
              <w:t>Dott. Bertoli Daniele</w:t>
            </w:r>
          </w:p>
        </w:tc>
      </w:tr>
    </w:tbl>
    <w:p w:rsidR="00CB6B9D" w:rsidRDefault="00CB6B9D">
      <w:pPr>
        <w:pStyle w:val="Titolo3"/>
        <w:ind w:left="567"/>
        <w:jc w:val="both"/>
      </w:pPr>
    </w:p>
    <w:sectPr w:rsidR="00CB6B9D">
      <w:pgSz w:w="11906" w:h="16838"/>
      <w:pgMar w:top="709" w:right="1134" w:bottom="851" w:left="426"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Arial Unicode MS'">
    <w:charset w:val="00"/>
    <w:family w:val="auto"/>
    <w:pitch w:val="default"/>
  </w:font>
  <w:font w:name="OpenSymbol">
    <w:panose1 w:val="05010000000000000000"/>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45389"/>
    <w:multiLevelType w:val="multilevel"/>
    <w:tmpl w:val="DE2864CC"/>
    <w:lvl w:ilvl="0">
      <w:start w:val="1"/>
      <w:numFmt w:val="bullet"/>
      <w:lvlText w:val=""/>
      <w:lvlJc w:val="left"/>
      <w:pPr>
        <w:ind w:left="720" w:hanging="360"/>
      </w:pPr>
      <w:rPr>
        <w:rFonts w:ascii="Symbol" w:hAnsi="Symbol" w:cs="OpenSymbol, 'Arial Unicode MS'" w:hint="default"/>
        <w:color w:val="auto"/>
        <w:sz w:val="20"/>
        <w:szCs w:val="20"/>
        <w:lang w:val="it-IT" w:eastAsia="zh-CN" w:bidi="ar-SA"/>
      </w:rPr>
    </w:lvl>
    <w:lvl w:ilvl="1">
      <w:start w:val="1"/>
      <w:numFmt w:val="bullet"/>
      <w:lvlText w:val=""/>
      <w:lvlJc w:val="left"/>
      <w:pPr>
        <w:ind w:left="1080" w:hanging="360"/>
      </w:pPr>
      <w:rPr>
        <w:rFonts w:ascii="Symbol" w:hAnsi="Symbol" w:cs="OpenSymbol, 'Arial Unicode MS'" w:hint="default"/>
        <w:color w:val="auto"/>
        <w:sz w:val="20"/>
        <w:szCs w:val="20"/>
        <w:lang w:val="it-IT" w:eastAsia="zh-CN" w:bidi="ar-SA"/>
      </w:rPr>
    </w:lvl>
    <w:lvl w:ilvl="2">
      <w:start w:val="1"/>
      <w:numFmt w:val="bullet"/>
      <w:lvlText w:val=""/>
      <w:lvlJc w:val="left"/>
      <w:pPr>
        <w:ind w:left="1440" w:hanging="360"/>
      </w:pPr>
      <w:rPr>
        <w:rFonts w:ascii="Symbol" w:hAnsi="Symbol" w:cs="OpenSymbol, 'Arial Unicode MS'" w:hint="default"/>
        <w:color w:val="auto"/>
        <w:sz w:val="20"/>
        <w:szCs w:val="20"/>
        <w:lang w:val="it-IT" w:eastAsia="zh-CN" w:bidi="ar-SA"/>
      </w:rPr>
    </w:lvl>
    <w:lvl w:ilvl="3">
      <w:start w:val="1"/>
      <w:numFmt w:val="bullet"/>
      <w:lvlText w:val=""/>
      <w:lvlJc w:val="left"/>
      <w:pPr>
        <w:ind w:left="1800" w:hanging="360"/>
      </w:pPr>
      <w:rPr>
        <w:rFonts w:ascii="Symbol" w:hAnsi="Symbol" w:cs="OpenSymbol, 'Arial Unicode MS'" w:hint="default"/>
        <w:color w:val="auto"/>
        <w:sz w:val="20"/>
        <w:szCs w:val="20"/>
        <w:lang w:val="it-IT" w:eastAsia="zh-CN" w:bidi="ar-SA"/>
      </w:rPr>
    </w:lvl>
    <w:lvl w:ilvl="4">
      <w:start w:val="1"/>
      <w:numFmt w:val="bullet"/>
      <w:lvlText w:val=""/>
      <w:lvlJc w:val="left"/>
      <w:pPr>
        <w:ind w:left="2160" w:hanging="360"/>
      </w:pPr>
      <w:rPr>
        <w:rFonts w:ascii="Symbol" w:hAnsi="Symbol" w:cs="OpenSymbol, 'Arial Unicode MS'" w:hint="default"/>
        <w:color w:val="auto"/>
        <w:sz w:val="20"/>
        <w:szCs w:val="20"/>
        <w:lang w:val="it-IT" w:eastAsia="zh-CN" w:bidi="ar-SA"/>
      </w:rPr>
    </w:lvl>
    <w:lvl w:ilvl="5">
      <w:start w:val="1"/>
      <w:numFmt w:val="bullet"/>
      <w:lvlText w:val=""/>
      <w:lvlJc w:val="left"/>
      <w:pPr>
        <w:ind w:left="2520" w:hanging="360"/>
      </w:pPr>
      <w:rPr>
        <w:rFonts w:ascii="Symbol" w:hAnsi="Symbol" w:cs="OpenSymbol, 'Arial Unicode MS'" w:hint="default"/>
        <w:color w:val="auto"/>
        <w:sz w:val="20"/>
        <w:szCs w:val="20"/>
        <w:lang w:val="it-IT" w:eastAsia="zh-CN" w:bidi="ar-SA"/>
      </w:rPr>
    </w:lvl>
    <w:lvl w:ilvl="6">
      <w:start w:val="1"/>
      <w:numFmt w:val="bullet"/>
      <w:lvlText w:val=""/>
      <w:lvlJc w:val="left"/>
      <w:pPr>
        <w:ind w:left="2880" w:hanging="360"/>
      </w:pPr>
      <w:rPr>
        <w:rFonts w:ascii="Symbol" w:hAnsi="Symbol" w:cs="OpenSymbol, 'Arial Unicode MS'" w:hint="default"/>
        <w:color w:val="auto"/>
        <w:sz w:val="20"/>
        <w:szCs w:val="20"/>
        <w:lang w:val="it-IT" w:eastAsia="zh-CN" w:bidi="ar-SA"/>
      </w:rPr>
    </w:lvl>
    <w:lvl w:ilvl="7">
      <w:start w:val="1"/>
      <w:numFmt w:val="bullet"/>
      <w:lvlText w:val=""/>
      <w:lvlJc w:val="left"/>
      <w:pPr>
        <w:ind w:left="3240" w:hanging="360"/>
      </w:pPr>
      <w:rPr>
        <w:rFonts w:ascii="Symbol" w:hAnsi="Symbol" w:cs="OpenSymbol, 'Arial Unicode MS'" w:hint="default"/>
        <w:color w:val="auto"/>
        <w:sz w:val="20"/>
        <w:szCs w:val="20"/>
        <w:lang w:val="it-IT" w:eastAsia="zh-CN" w:bidi="ar-SA"/>
      </w:rPr>
    </w:lvl>
    <w:lvl w:ilvl="8">
      <w:start w:val="1"/>
      <w:numFmt w:val="bullet"/>
      <w:lvlText w:val=""/>
      <w:lvlJc w:val="left"/>
      <w:pPr>
        <w:ind w:left="3600" w:hanging="360"/>
      </w:pPr>
      <w:rPr>
        <w:rFonts w:ascii="Symbol" w:hAnsi="Symbol" w:cs="OpenSymbol, 'Arial Unicode MS'" w:hint="default"/>
        <w:color w:val="auto"/>
        <w:sz w:val="20"/>
        <w:szCs w:val="20"/>
        <w:lang w:val="it-IT" w:eastAsia="zh-CN" w:bidi="ar-SA"/>
      </w:rPr>
    </w:lvl>
  </w:abstractNum>
  <w:abstractNum w:abstractNumId="1" w15:restartNumberingAfterBreak="0">
    <w:nsid w:val="1FCE584F"/>
    <w:multiLevelType w:val="multilevel"/>
    <w:tmpl w:val="181C302E"/>
    <w:lvl w:ilvl="0">
      <w:start w:val="1"/>
      <w:numFmt w:val="bullet"/>
      <w:lvlText w:val=""/>
      <w:lvlJc w:val="left"/>
      <w:pPr>
        <w:ind w:left="720" w:hanging="360"/>
      </w:pPr>
      <w:rPr>
        <w:rFonts w:ascii="Symbol" w:hAnsi="Symbol" w:cs="OpenSymbol, 'Arial Unicode MS'" w:hint="default"/>
        <w:sz w:val="20"/>
        <w:szCs w:val="20"/>
      </w:rPr>
    </w:lvl>
    <w:lvl w:ilvl="1">
      <w:start w:val="1"/>
      <w:numFmt w:val="bullet"/>
      <w:lvlText w:val="◦"/>
      <w:lvlJc w:val="left"/>
      <w:pPr>
        <w:ind w:left="1080" w:hanging="360"/>
      </w:pPr>
      <w:rPr>
        <w:rFonts w:ascii="OpenSymbol" w:hAnsi="OpenSymbol" w:cs="OpenSymbol, 'Arial Unicode MS'" w:hint="default"/>
      </w:rPr>
    </w:lvl>
    <w:lvl w:ilvl="2">
      <w:start w:val="1"/>
      <w:numFmt w:val="bullet"/>
      <w:lvlText w:val="▪"/>
      <w:lvlJc w:val="left"/>
      <w:pPr>
        <w:ind w:left="1440" w:hanging="360"/>
      </w:pPr>
      <w:rPr>
        <w:rFonts w:ascii="OpenSymbol" w:hAnsi="OpenSymbol" w:cs="OpenSymbol, 'Arial Unicode MS'" w:hint="default"/>
      </w:rPr>
    </w:lvl>
    <w:lvl w:ilvl="3">
      <w:start w:val="1"/>
      <w:numFmt w:val="bullet"/>
      <w:lvlText w:val=""/>
      <w:lvlJc w:val="left"/>
      <w:pPr>
        <w:ind w:left="1800" w:hanging="360"/>
      </w:pPr>
      <w:rPr>
        <w:rFonts w:ascii="Symbol" w:hAnsi="Symbol" w:cs="OpenSymbol, 'Arial Unicode MS'" w:hint="default"/>
        <w:sz w:val="20"/>
        <w:szCs w:val="20"/>
      </w:rPr>
    </w:lvl>
    <w:lvl w:ilvl="4">
      <w:start w:val="1"/>
      <w:numFmt w:val="bullet"/>
      <w:lvlText w:val="◦"/>
      <w:lvlJc w:val="left"/>
      <w:pPr>
        <w:ind w:left="2160" w:hanging="360"/>
      </w:pPr>
      <w:rPr>
        <w:rFonts w:ascii="OpenSymbol" w:hAnsi="OpenSymbol" w:cs="OpenSymbol, 'Arial Unicode MS'" w:hint="default"/>
      </w:rPr>
    </w:lvl>
    <w:lvl w:ilvl="5">
      <w:start w:val="1"/>
      <w:numFmt w:val="bullet"/>
      <w:lvlText w:val="▪"/>
      <w:lvlJc w:val="left"/>
      <w:pPr>
        <w:ind w:left="2520" w:hanging="360"/>
      </w:pPr>
      <w:rPr>
        <w:rFonts w:ascii="OpenSymbol" w:hAnsi="OpenSymbol" w:cs="OpenSymbol, 'Arial Unicode MS'" w:hint="default"/>
      </w:rPr>
    </w:lvl>
    <w:lvl w:ilvl="6">
      <w:start w:val="1"/>
      <w:numFmt w:val="bullet"/>
      <w:lvlText w:val=""/>
      <w:lvlJc w:val="left"/>
      <w:pPr>
        <w:ind w:left="2880" w:hanging="360"/>
      </w:pPr>
      <w:rPr>
        <w:rFonts w:ascii="Symbol" w:hAnsi="Symbol" w:cs="OpenSymbol, 'Arial Unicode MS'" w:hint="default"/>
        <w:sz w:val="20"/>
        <w:szCs w:val="20"/>
      </w:rPr>
    </w:lvl>
    <w:lvl w:ilvl="7">
      <w:start w:val="1"/>
      <w:numFmt w:val="bullet"/>
      <w:lvlText w:val="◦"/>
      <w:lvlJc w:val="left"/>
      <w:pPr>
        <w:ind w:left="3240" w:hanging="360"/>
      </w:pPr>
      <w:rPr>
        <w:rFonts w:ascii="OpenSymbol" w:hAnsi="OpenSymbol" w:cs="OpenSymbol, 'Arial Unicode MS'" w:hint="default"/>
      </w:rPr>
    </w:lvl>
    <w:lvl w:ilvl="8">
      <w:start w:val="1"/>
      <w:numFmt w:val="bullet"/>
      <w:lvlText w:val="▪"/>
      <w:lvlJc w:val="left"/>
      <w:pPr>
        <w:ind w:left="3600" w:hanging="360"/>
      </w:pPr>
      <w:rPr>
        <w:rFonts w:ascii="OpenSymbol" w:hAnsi="OpenSymbol" w:cs="OpenSymbol, 'Arial Unicode MS'" w:hint="default"/>
      </w:rPr>
    </w:lvl>
  </w:abstractNum>
  <w:abstractNum w:abstractNumId="2" w15:restartNumberingAfterBreak="0">
    <w:nsid w:val="44DF7114"/>
    <w:multiLevelType w:val="multilevel"/>
    <w:tmpl w:val="D18ED42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51741CCC"/>
    <w:multiLevelType w:val="multilevel"/>
    <w:tmpl w:val="F4CA6A26"/>
    <w:lvl w:ilvl="0">
      <w:start w:val="1"/>
      <w:numFmt w:val="none"/>
      <w:suff w:val="nothing"/>
      <w:lvlText w:val=""/>
      <w:lvlJc w:val="left"/>
      <w:pPr>
        <w:ind w:left="432" w:hanging="432"/>
      </w:pPr>
      <w:rPr>
        <w:rFonts w:eastAsia="Arial" w:cs="Arial"/>
        <w:bCs/>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4" w15:restartNumberingAfterBreak="0">
    <w:nsid w:val="6EA7543A"/>
    <w:multiLevelType w:val="multilevel"/>
    <w:tmpl w:val="E1008210"/>
    <w:styleLink w:val="trattino"/>
    <w:lvl w:ilvl="0">
      <w:numFmt w:val="bullet"/>
      <w:pStyle w:val="provelencotrattino"/>
      <w:lvlText w:val="-"/>
      <w:lvlJc w:val="left"/>
      <w:pPr>
        <w:ind w:left="283" w:hanging="283"/>
      </w:pPr>
      <w:rPr>
        <w:rFonts w:ascii="Tahoma" w:eastAsia="OpenSymbol" w:hAnsi="Tahoma" w:cs="OpenSymbol"/>
      </w:rPr>
    </w:lvl>
    <w:lvl w:ilvl="1">
      <w:numFmt w:val="bullet"/>
      <w:lvlText w:val="-"/>
      <w:lvlJc w:val="left"/>
      <w:pPr>
        <w:ind w:left="1080" w:hanging="360"/>
      </w:pPr>
      <w:rPr>
        <w:rFonts w:ascii="Tahoma" w:eastAsia="OpenSymbol" w:hAnsi="Tahoma" w:cs="OpenSymbol"/>
      </w:rPr>
    </w:lvl>
    <w:lvl w:ilvl="2">
      <w:numFmt w:val="bullet"/>
      <w:lvlText w:val="-"/>
      <w:lvlJc w:val="left"/>
      <w:pPr>
        <w:ind w:left="1440" w:hanging="360"/>
      </w:pPr>
      <w:rPr>
        <w:rFonts w:ascii="Tahoma" w:eastAsia="OpenSymbol" w:hAnsi="Tahoma" w:cs="OpenSymbol"/>
      </w:rPr>
    </w:lvl>
    <w:lvl w:ilvl="3">
      <w:numFmt w:val="bullet"/>
      <w:lvlText w:val="-"/>
      <w:lvlJc w:val="left"/>
      <w:pPr>
        <w:ind w:left="1800" w:hanging="360"/>
      </w:pPr>
      <w:rPr>
        <w:rFonts w:ascii="Tahoma" w:eastAsia="OpenSymbol" w:hAnsi="Tahoma" w:cs="OpenSymbol"/>
      </w:rPr>
    </w:lvl>
    <w:lvl w:ilvl="4">
      <w:numFmt w:val="bullet"/>
      <w:lvlText w:val="-"/>
      <w:lvlJc w:val="left"/>
      <w:pPr>
        <w:ind w:left="2160" w:hanging="360"/>
      </w:pPr>
      <w:rPr>
        <w:rFonts w:ascii="Tahoma" w:eastAsia="OpenSymbol" w:hAnsi="Tahoma" w:cs="OpenSymbol"/>
      </w:rPr>
    </w:lvl>
    <w:lvl w:ilvl="5">
      <w:numFmt w:val="bullet"/>
      <w:lvlText w:val="-"/>
      <w:lvlJc w:val="left"/>
      <w:pPr>
        <w:ind w:left="2520" w:hanging="360"/>
      </w:pPr>
      <w:rPr>
        <w:rFonts w:ascii="Tahoma" w:eastAsia="OpenSymbol" w:hAnsi="Tahoma" w:cs="OpenSymbol"/>
      </w:rPr>
    </w:lvl>
    <w:lvl w:ilvl="6">
      <w:numFmt w:val="bullet"/>
      <w:lvlText w:val="-"/>
      <w:lvlJc w:val="left"/>
      <w:pPr>
        <w:ind w:left="2880" w:hanging="360"/>
      </w:pPr>
      <w:rPr>
        <w:rFonts w:ascii="Tahoma" w:eastAsia="OpenSymbol" w:hAnsi="Tahoma" w:cs="OpenSymbol"/>
      </w:rPr>
    </w:lvl>
    <w:lvl w:ilvl="7">
      <w:numFmt w:val="bullet"/>
      <w:lvlText w:val="-"/>
      <w:lvlJc w:val="left"/>
      <w:pPr>
        <w:ind w:left="3240" w:hanging="360"/>
      </w:pPr>
      <w:rPr>
        <w:rFonts w:ascii="Tahoma" w:eastAsia="OpenSymbol" w:hAnsi="Tahoma" w:cs="OpenSymbol"/>
      </w:rPr>
    </w:lvl>
    <w:lvl w:ilvl="8">
      <w:numFmt w:val="bullet"/>
      <w:lvlText w:val="-"/>
      <w:lvlJc w:val="left"/>
      <w:pPr>
        <w:ind w:left="3600" w:hanging="360"/>
      </w:pPr>
      <w:rPr>
        <w:rFonts w:ascii="Tahoma" w:eastAsia="OpenSymbol" w:hAnsi="Tahoma" w:cs="OpenSymbol"/>
      </w:rPr>
    </w:lvl>
  </w:abstractNum>
  <w:abstractNum w:abstractNumId="5" w15:restartNumberingAfterBreak="0">
    <w:nsid w:val="76D52261"/>
    <w:multiLevelType w:val="multilevel"/>
    <w:tmpl w:val="3A6480E4"/>
    <w:lvl w:ilvl="0">
      <w:start w:val="1"/>
      <w:numFmt w:val="none"/>
      <w:suff w:val="nothing"/>
      <w:lvlText w:val=""/>
      <w:lvlJc w:val="left"/>
      <w:pPr>
        <w:ind w:left="432" w:hanging="432"/>
      </w:pPr>
      <w:rPr>
        <w:rFonts w:eastAsia="Arial" w:cs="Arial"/>
        <w:bCs/>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5"/>
  </w:num>
  <w:num w:numId="2">
    <w:abstractNumId w:val="0"/>
  </w:num>
  <w:num w:numId="3">
    <w:abstractNumId w:val="1"/>
  </w:num>
  <w:num w:numId="4">
    <w:abstractNumId w:val="3"/>
  </w:num>
  <w:num w:numId="5">
    <w:abstractNumId w:val="2"/>
  </w:num>
  <w:num w:numId="6">
    <w:abstractNumId w:val="3"/>
    <w:lvlOverride w:ilvl="0">
      <w:lvl w:ilvl="0">
        <w:start w:val="1"/>
        <w:numFmt w:val="none"/>
        <w:suff w:val="nothing"/>
        <w:lvlText w:val=""/>
        <w:lvlJc w:val="left"/>
        <w:pPr>
          <w:ind w:left="432" w:hanging="432"/>
        </w:pPr>
        <w:rPr>
          <w:rFonts w:eastAsia="Arial" w:cs="Arial"/>
          <w:bCs/>
        </w:rPr>
      </w:lvl>
    </w:lvlOverride>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autoHyphenation/>
  <w:hyphenationZone w:val="283"/>
  <w:doNotHyphenateCaps/>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B9D"/>
    <w:rsid w:val="000104C5"/>
    <w:rsid w:val="00142582"/>
    <w:rsid w:val="00182E4A"/>
    <w:rsid w:val="00295099"/>
    <w:rsid w:val="002C314E"/>
    <w:rsid w:val="003852A9"/>
    <w:rsid w:val="003C38F1"/>
    <w:rsid w:val="00731597"/>
    <w:rsid w:val="007346CF"/>
    <w:rsid w:val="008D5B4D"/>
    <w:rsid w:val="00936B29"/>
    <w:rsid w:val="00A35FED"/>
    <w:rsid w:val="00AE1FA7"/>
    <w:rsid w:val="00AE5C8F"/>
    <w:rsid w:val="00AE6ADC"/>
    <w:rsid w:val="00AF3D12"/>
    <w:rsid w:val="00CB6B9D"/>
    <w:rsid w:val="00EB2B7B"/>
    <w:rsid w:val="00EB58B1"/>
    <w:rsid w:val="00EE60B8"/>
    <w:rsid w:val="00F25854"/>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C5A7B"/>
  <w15:docId w15:val="{A70B56D1-27E7-4BDF-B8D2-9E62E323D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SimSun" w:hAnsi="Liberation Serif" w:cs="Arial"/>
        <w:sz w:val="24"/>
        <w:szCs w:val="24"/>
        <w:lang w:val="it-IT"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widowControl w:val="0"/>
      <w:textAlignment w:val="baseline"/>
    </w:pPr>
  </w:style>
  <w:style w:type="paragraph" w:styleId="Titolo1">
    <w:name w:val="heading 1"/>
    <w:basedOn w:val="Standard"/>
    <w:next w:val="Standard"/>
    <w:uiPriority w:val="9"/>
    <w:qFormat/>
    <w:pPr>
      <w:keepNext/>
      <w:shd w:val="clear" w:color="auto" w:fill="F2F2F2"/>
      <w:spacing w:before="567" w:after="227"/>
      <w:outlineLvl w:val="0"/>
    </w:pPr>
    <w:rPr>
      <w:b/>
      <w:sz w:val="28"/>
      <w:szCs w:val="28"/>
    </w:rPr>
  </w:style>
  <w:style w:type="paragraph" w:styleId="Titolo2">
    <w:name w:val="heading 2"/>
    <w:basedOn w:val="Standard"/>
    <w:next w:val="Standard"/>
    <w:uiPriority w:val="9"/>
    <w:unhideWhenUsed/>
    <w:qFormat/>
    <w:pPr>
      <w:keepNext/>
      <w:jc w:val="center"/>
      <w:outlineLvl w:val="1"/>
    </w:pPr>
    <w:rPr>
      <w:b/>
      <w:sz w:val="28"/>
    </w:rPr>
  </w:style>
  <w:style w:type="paragraph" w:styleId="Titolo3">
    <w:name w:val="heading 3"/>
    <w:basedOn w:val="Standard"/>
    <w:next w:val="Standard"/>
    <w:uiPriority w:val="9"/>
    <w:unhideWhenUsed/>
    <w:qFormat/>
    <w:pPr>
      <w:keepNext/>
      <w:jc w:val="center"/>
      <w:outlineLvl w:val="2"/>
    </w:pPr>
    <w:rPr>
      <w:b/>
      <w:sz w:val="24"/>
    </w:rPr>
  </w:style>
  <w:style w:type="paragraph" w:styleId="Titolo4">
    <w:name w:val="heading 4"/>
    <w:basedOn w:val="Standard"/>
    <w:next w:val="Standard"/>
    <w:uiPriority w:val="9"/>
    <w:unhideWhenUsed/>
    <w:qFormat/>
    <w:pPr>
      <w:keepNext/>
      <w:jc w:val="both"/>
      <w:outlineLvl w:val="3"/>
    </w:pPr>
    <w:rPr>
      <w:b/>
      <w:sz w:val="24"/>
    </w:rPr>
  </w:style>
  <w:style w:type="paragraph" w:styleId="Titolo5">
    <w:name w:val="heading 5"/>
    <w:basedOn w:val="Standard"/>
    <w:next w:val="Standard"/>
    <w:uiPriority w:val="9"/>
    <w:unhideWhenUsed/>
    <w:qFormat/>
    <w:pPr>
      <w:keepNext/>
      <w:outlineLvl w:val="4"/>
    </w:pPr>
    <w:rPr>
      <w:sz w:val="24"/>
    </w:rPr>
  </w:style>
  <w:style w:type="paragraph" w:styleId="Titolo6">
    <w:name w:val="heading 6"/>
    <w:basedOn w:val="Standard"/>
    <w:next w:val="Standard"/>
    <w:uiPriority w:val="9"/>
    <w:unhideWhenUsed/>
    <w:qFormat/>
    <w:pPr>
      <w:keepNext/>
      <w:jc w:val="center"/>
      <w:outlineLvl w:val="5"/>
    </w:pPr>
    <w:rPr>
      <w:i/>
      <w:spacing w:val="10"/>
      <w:sz w:val="16"/>
    </w:rPr>
  </w:style>
  <w:style w:type="paragraph" w:styleId="Titolo7">
    <w:name w:val="heading 7"/>
    <w:basedOn w:val="Standard"/>
    <w:next w:val="Standard"/>
    <w:qFormat/>
    <w:pPr>
      <w:keepNext/>
      <w:spacing w:line="360" w:lineRule="auto"/>
      <w:outlineLvl w:val="6"/>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Punti">
    <w:name w:val="Punti"/>
    <w:qFormat/>
    <w:rPr>
      <w:rFonts w:ascii="OpenSymbol, 'Arial Unicode MS'" w:eastAsia="OpenSymbol, 'Arial Unicode MS'" w:hAnsi="OpenSymbol, 'Arial Unicode MS'" w:cs="OpenSymbol, 'Arial Unicode MS'"/>
    </w:rPr>
  </w:style>
  <w:style w:type="character" w:customStyle="1" w:styleId="Collegamentoipertestuale1">
    <w:name w:val="Collegamento ipertestuale1"/>
    <w:qFormat/>
    <w:rPr>
      <w:color w:val="000080"/>
      <w:u w:val="single"/>
    </w:rPr>
  </w:style>
  <w:style w:type="character" w:customStyle="1" w:styleId="Enfasiforte">
    <w:name w:val="Enfasi forte"/>
    <w:qFormat/>
    <w:rPr>
      <w:b/>
      <w:bCs/>
    </w:rPr>
  </w:style>
  <w:style w:type="character" w:customStyle="1" w:styleId="Carpredefinitoparagrafo1">
    <w:name w:val="Car. predefinito paragrafo1"/>
    <w:qFormat/>
  </w:style>
  <w:style w:type="character" w:customStyle="1" w:styleId="WW8NumSt1z0">
    <w:name w:val="WW8NumSt1z0"/>
    <w:qFormat/>
    <w:rPr>
      <w:rFonts w:ascii="Symbol" w:eastAsia="Symbol" w:hAnsi="Symbol" w:cs="Symbol"/>
    </w:rPr>
  </w:style>
  <w:style w:type="character" w:customStyle="1" w:styleId="WW8Num13z0">
    <w:name w:val="WW8Num13z0"/>
    <w:qFormat/>
  </w:style>
  <w:style w:type="character" w:customStyle="1" w:styleId="WW8Num12z3">
    <w:name w:val="WW8Num12z3"/>
    <w:qFormat/>
    <w:rPr>
      <w:rFonts w:ascii="Symbol" w:eastAsia="Symbol" w:hAnsi="Symbol" w:cs="Symbol"/>
    </w:rPr>
  </w:style>
  <w:style w:type="character" w:customStyle="1" w:styleId="WW8Num12z2">
    <w:name w:val="WW8Num12z2"/>
    <w:qFormat/>
    <w:rPr>
      <w:rFonts w:ascii="Wingdings" w:eastAsia="Wingdings" w:hAnsi="Wingdings" w:cs="Wingdings"/>
    </w:rPr>
  </w:style>
  <w:style w:type="character" w:customStyle="1" w:styleId="WW8Num12z1">
    <w:name w:val="WW8Num12z1"/>
    <w:qFormat/>
    <w:rPr>
      <w:rFonts w:ascii="Courier New" w:eastAsia="Courier New" w:hAnsi="Courier New" w:cs="Courier New"/>
    </w:rPr>
  </w:style>
  <w:style w:type="character" w:customStyle="1" w:styleId="WW8Num12z0">
    <w:name w:val="WW8Num12z0"/>
    <w:qFormat/>
    <w:rPr>
      <w:rFonts w:ascii="Times New Roman" w:eastAsia="Times New Roman" w:hAnsi="Times New Roman" w:cs="Times New Roman"/>
    </w:rPr>
  </w:style>
  <w:style w:type="character" w:customStyle="1" w:styleId="WW8Num11z0">
    <w:name w:val="WW8Num11z0"/>
    <w:qFormat/>
  </w:style>
  <w:style w:type="character" w:customStyle="1" w:styleId="WW8Num10z0">
    <w:name w:val="WW8Num10z0"/>
    <w:qFormat/>
    <w:rPr>
      <w:rFonts w:ascii="Symbol" w:eastAsia="Symbol" w:hAnsi="Symbol" w:cs="Symbol"/>
    </w:rPr>
  </w:style>
  <w:style w:type="character" w:customStyle="1" w:styleId="WW8Num9z0">
    <w:name w:val="WW8Num9z0"/>
    <w:qFormat/>
    <w:rPr>
      <w:b/>
    </w:rPr>
  </w:style>
  <w:style w:type="character" w:customStyle="1" w:styleId="WW8Num8z3">
    <w:name w:val="WW8Num8z3"/>
    <w:qFormat/>
    <w:rPr>
      <w:rFonts w:ascii="Symbol" w:eastAsia="Symbol" w:hAnsi="Symbol" w:cs="Symbol"/>
    </w:rPr>
  </w:style>
  <w:style w:type="character" w:customStyle="1" w:styleId="WW8Num8z2">
    <w:name w:val="WW8Num8z2"/>
    <w:qFormat/>
    <w:rPr>
      <w:rFonts w:ascii="Wingdings" w:eastAsia="Wingdings" w:hAnsi="Wingdings" w:cs="Wingdings"/>
    </w:rPr>
  </w:style>
  <w:style w:type="character" w:customStyle="1" w:styleId="WW8Num8z1">
    <w:name w:val="WW8Num8z1"/>
    <w:qFormat/>
    <w:rPr>
      <w:rFonts w:ascii="Courier New" w:eastAsia="Courier New" w:hAnsi="Courier New" w:cs="Courier New"/>
    </w:rPr>
  </w:style>
  <w:style w:type="character" w:customStyle="1" w:styleId="WW8Num8z0">
    <w:name w:val="WW8Num8z0"/>
    <w:qFormat/>
    <w:rPr>
      <w:rFonts w:ascii="Arial" w:eastAsia="Times New Roman" w:hAnsi="Arial" w:cs="Arial"/>
    </w:rPr>
  </w:style>
  <w:style w:type="character" w:customStyle="1" w:styleId="WW8Num7z0">
    <w:name w:val="WW8Num7z0"/>
    <w:qFormat/>
  </w:style>
  <w:style w:type="character" w:customStyle="1" w:styleId="WW8Num6z0">
    <w:name w:val="WW8Num6z0"/>
    <w:qFormat/>
  </w:style>
  <w:style w:type="character" w:customStyle="1" w:styleId="WW8Num5z3">
    <w:name w:val="WW8Num5z3"/>
    <w:qFormat/>
    <w:rPr>
      <w:rFonts w:ascii="Symbol" w:eastAsia="Symbol" w:hAnsi="Symbol" w:cs="Symbol"/>
    </w:rPr>
  </w:style>
  <w:style w:type="character" w:customStyle="1" w:styleId="WW8Num5z2">
    <w:name w:val="WW8Num5z2"/>
    <w:qFormat/>
    <w:rPr>
      <w:rFonts w:ascii="Wingdings" w:eastAsia="Wingdings" w:hAnsi="Wingdings" w:cs="Wingdings"/>
    </w:rPr>
  </w:style>
  <w:style w:type="character" w:customStyle="1" w:styleId="WW8Num5z1">
    <w:name w:val="WW8Num5z1"/>
    <w:qFormat/>
    <w:rPr>
      <w:rFonts w:ascii="Courier New" w:eastAsia="Courier New" w:hAnsi="Courier New" w:cs="Courier New"/>
    </w:rPr>
  </w:style>
  <w:style w:type="character" w:customStyle="1" w:styleId="WW8Num5z0">
    <w:name w:val="WW8Num5z0"/>
    <w:qFormat/>
    <w:rPr>
      <w:rFonts w:ascii="Verdana" w:eastAsia="Times New Roman" w:hAnsi="Verdana" w:cs="Times New Roman"/>
    </w:rPr>
  </w:style>
  <w:style w:type="character" w:customStyle="1" w:styleId="Carpredefinitoparagrafo2">
    <w:name w:val="Car. predefinito paragrafo2"/>
    <w:qFormat/>
  </w:style>
  <w:style w:type="character" w:customStyle="1" w:styleId="WW8Num3z3">
    <w:name w:val="WW8Num3z3"/>
    <w:qFormat/>
    <w:rPr>
      <w:rFonts w:ascii="Symbol" w:eastAsia="Symbol" w:hAnsi="Symbol" w:cs="Symbol"/>
    </w:rPr>
  </w:style>
  <w:style w:type="character" w:customStyle="1" w:styleId="WW8Num3z2">
    <w:name w:val="WW8Num3z2"/>
    <w:qFormat/>
    <w:rPr>
      <w:rFonts w:ascii="Wingdings" w:eastAsia="Wingdings" w:hAnsi="Wingdings" w:cs="Wingdings"/>
    </w:rPr>
  </w:style>
  <w:style w:type="character" w:customStyle="1" w:styleId="WW8Num3z1">
    <w:name w:val="WW8Num3z1"/>
    <w:qFormat/>
    <w:rPr>
      <w:rFonts w:ascii="Courier New" w:eastAsia="Courier New" w:hAnsi="Courier New" w:cs="Courier New"/>
    </w:rPr>
  </w:style>
  <w:style w:type="character" w:customStyle="1" w:styleId="WW8Num4z1">
    <w:name w:val="WW8Num4z1"/>
    <w:qFormat/>
    <w:rPr>
      <w:rFonts w:ascii="OpenSymbol, 'Arial Unicode MS'" w:eastAsia="OpenSymbol, 'Arial Unicode MS'" w:hAnsi="OpenSymbol, 'Arial Unicode MS'" w:cs="OpenSymbol, 'Arial Unicode MS'"/>
    </w:rPr>
  </w:style>
  <w:style w:type="character" w:customStyle="1" w:styleId="WW8Num4z0">
    <w:name w:val="WW8Num4z0"/>
    <w:qFormat/>
    <w:rPr>
      <w:rFonts w:ascii="Symbol" w:eastAsia="Symbol" w:hAnsi="Symbol" w:cs="OpenSymbol, 'Arial Unicode MS'"/>
      <w:sz w:val="20"/>
      <w:szCs w:val="20"/>
    </w:rPr>
  </w:style>
  <w:style w:type="character" w:customStyle="1" w:styleId="WW8Num3z0">
    <w:name w:val="WW8Num3z0"/>
    <w:qFormat/>
    <w:rPr>
      <w:rFonts w:ascii="Symbol" w:eastAsia="Symbol" w:hAnsi="Symbol" w:cs="OpenSymbol, 'Arial Unicode MS'"/>
      <w:color w:val="auto"/>
      <w:sz w:val="20"/>
      <w:szCs w:val="20"/>
      <w:lang w:val="it-IT" w:eastAsia="zh-CN" w:bidi="ar-SA"/>
    </w:rPr>
  </w:style>
  <w:style w:type="character" w:customStyle="1" w:styleId="WW8Num2z8">
    <w:name w:val="WW8Num2z8"/>
    <w:qFormat/>
  </w:style>
  <w:style w:type="character" w:customStyle="1" w:styleId="WW8Num2z7">
    <w:name w:val="WW8Num2z7"/>
    <w:qFormat/>
  </w:style>
  <w:style w:type="character" w:customStyle="1" w:styleId="WW8Num2z6">
    <w:name w:val="WW8Num2z6"/>
    <w:qFormat/>
  </w:style>
  <w:style w:type="character" w:customStyle="1" w:styleId="WW8Num2z5">
    <w:name w:val="WW8Num2z5"/>
    <w:qFormat/>
  </w:style>
  <w:style w:type="character" w:customStyle="1" w:styleId="WW8Num2z4">
    <w:name w:val="WW8Num2z4"/>
    <w:qFormat/>
  </w:style>
  <w:style w:type="character" w:customStyle="1" w:styleId="WW8Num2z3">
    <w:name w:val="WW8Num2z3"/>
    <w:qFormat/>
  </w:style>
  <w:style w:type="character" w:customStyle="1" w:styleId="WW8Num2z2">
    <w:name w:val="WW8Num2z2"/>
    <w:qFormat/>
  </w:style>
  <w:style w:type="character" w:customStyle="1" w:styleId="WW8Num2z1">
    <w:name w:val="WW8Num2z1"/>
    <w:qFormat/>
  </w:style>
  <w:style w:type="character" w:customStyle="1" w:styleId="WW8Num2z0">
    <w:name w:val="WW8Num2z0"/>
    <w:qFormat/>
    <w:rPr>
      <w:rFonts w:ascii="Verdana" w:eastAsia="Arial" w:hAnsi="Verdana" w:cs="Arial"/>
      <w:bCs/>
    </w:rPr>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3">
    <w:name w:val="WW8Num1z3"/>
    <w:qFormat/>
  </w:style>
  <w:style w:type="character" w:customStyle="1" w:styleId="WW8Num1z2">
    <w:name w:val="WW8Num1z2"/>
    <w:qFormat/>
  </w:style>
  <w:style w:type="character" w:customStyle="1" w:styleId="WW8Num1z1">
    <w:name w:val="WW8Num1z1"/>
    <w:qFormat/>
  </w:style>
  <w:style w:type="character" w:customStyle="1" w:styleId="WW8Num1z0">
    <w:name w:val="WW8Num1z0"/>
    <w:qFormat/>
  </w:style>
  <w:style w:type="paragraph" w:customStyle="1" w:styleId="Titolo10">
    <w:name w:val="Titolo1"/>
    <w:basedOn w:val="Standard"/>
    <w:next w:val="Textbody"/>
    <w:qFormat/>
    <w:pPr>
      <w:keepNext/>
      <w:spacing w:before="240" w:after="120"/>
    </w:pPr>
    <w:rPr>
      <w:rFonts w:ascii="Liberation Sans" w:eastAsia="Microsoft YaHei" w:hAnsi="Liberation Sans" w:cs="Arial"/>
      <w:sz w:val="28"/>
      <w:szCs w:val="28"/>
    </w:rPr>
  </w:style>
  <w:style w:type="paragraph" w:styleId="Corpotesto">
    <w:name w:val="Body Text"/>
    <w:basedOn w:val="Normale"/>
    <w:pPr>
      <w:spacing w:after="140" w:line="276" w:lineRule="auto"/>
    </w:pPr>
  </w:style>
  <w:style w:type="paragraph" w:styleId="Elenco">
    <w:name w:val="List"/>
    <w:basedOn w:val="Textbody"/>
    <w:rPr>
      <w:rFonts w:cs="Arial"/>
    </w:rPr>
  </w:style>
  <w:style w:type="paragraph" w:styleId="Didascalia">
    <w:name w:val="caption"/>
    <w:basedOn w:val="Standard"/>
    <w:qFormat/>
    <w:pPr>
      <w:suppressLineNumbers/>
      <w:spacing w:before="120" w:after="120"/>
    </w:pPr>
    <w:rPr>
      <w:rFonts w:cs="Lucida Sans"/>
      <w:i/>
      <w:iCs/>
      <w:sz w:val="24"/>
      <w:szCs w:val="24"/>
    </w:rPr>
  </w:style>
  <w:style w:type="paragraph" w:customStyle="1" w:styleId="Indice">
    <w:name w:val="Indice"/>
    <w:basedOn w:val="Standard"/>
    <w:qFormat/>
    <w:pPr>
      <w:suppressLineNumbers/>
    </w:pPr>
    <w:rPr>
      <w:rFonts w:cs="Arial"/>
    </w:rPr>
  </w:style>
  <w:style w:type="paragraph" w:customStyle="1" w:styleId="Standard">
    <w:name w:val="Standard"/>
    <w:qFormat/>
    <w:pPr>
      <w:textAlignment w:val="baseline"/>
    </w:pPr>
    <w:rPr>
      <w:rFonts w:ascii="Times New Roman" w:eastAsia="Times New Roman" w:hAnsi="Times New Roman" w:cs="Times New Roman"/>
      <w:sz w:val="20"/>
      <w:szCs w:val="20"/>
      <w:lang w:bidi="ar-SA"/>
    </w:rPr>
  </w:style>
  <w:style w:type="paragraph" w:customStyle="1" w:styleId="Textbody">
    <w:name w:val="Text body"/>
    <w:basedOn w:val="Standard"/>
    <w:qFormat/>
    <w:pPr>
      <w:jc w:val="both"/>
    </w:pPr>
    <w:rPr>
      <w:sz w:val="24"/>
    </w:rPr>
  </w:style>
  <w:style w:type="paragraph" w:styleId="Paragrafoelenco">
    <w:name w:val="List Paragraph"/>
    <w:basedOn w:val="Standard"/>
    <w:qFormat/>
    <w:pPr>
      <w:ind w:left="720" w:firstLine="709"/>
    </w:pPr>
  </w:style>
  <w:style w:type="paragraph" w:styleId="Titolo">
    <w:name w:val="Title"/>
    <w:basedOn w:val="Titolo10"/>
    <w:next w:val="Textbody"/>
    <w:uiPriority w:val="10"/>
    <w:qFormat/>
    <w:pPr>
      <w:jc w:val="center"/>
    </w:pPr>
    <w:rPr>
      <w:b/>
      <w:bCs/>
      <w:sz w:val="56"/>
      <w:szCs w:val="56"/>
    </w:rPr>
  </w:style>
  <w:style w:type="paragraph" w:customStyle="1" w:styleId="Contenutocornice">
    <w:name w:val="Contenuto cornice"/>
    <w:basedOn w:val="Standard"/>
    <w:qFormat/>
  </w:style>
  <w:style w:type="paragraph" w:customStyle="1" w:styleId="Testocitato">
    <w:name w:val="Testo citato"/>
    <w:basedOn w:val="Standard"/>
    <w:qFormat/>
    <w:pPr>
      <w:spacing w:after="283"/>
      <w:ind w:left="567" w:right="567"/>
    </w:pPr>
  </w:style>
  <w:style w:type="paragraph" w:customStyle="1" w:styleId="Default">
    <w:name w:val="Default"/>
    <w:qFormat/>
    <w:pPr>
      <w:textAlignment w:val="baseline"/>
    </w:pPr>
    <w:rPr>
      <w:rFonts w:ascii="Arial" w:eastAsia="Times New Roman" w:hAnsi="Arial"/>
      <w:color w:val="000000"/>
      <w:lang w:bidi="ar-SA"/>
    </w:rPr>
  </w:style>
  <w:style w:type="paragraph" w:customStyle="1" w:styleId="Contenutotabella">
    <w:name w:val="Contenuto tabella"/>
    <w:basedOn w:val="Standard"/>
    <w:qFormat/>
    <w:pPr>
      <w:suppressLineNumbers/>
    </w:pPr>
  </w:style>
  <w:style w:type="paragraph" w:customStyle="1" w:styleId="Titolotabella">
    <w:name w:val="Titolo tabella"/>
    <w:basedOn w:val="Contenutotabella"/>
    <w:qFormat/>
    <w:pPr>
      <w:jc w:val="center"/>
    </w:pPr>
    <w:rPr>
      <w:b/>
      <w:bCs/>
    </w:rPr>
  </w:style>
  <w:style w:type="paragraph" w:customStyle="1" w:styleId="Intestazionetabella">
    <w:name w:val="Intestazione tabella"/>
    <w:basedOn w:val="Contenutotabella"/>
    <w:qFormat/>
    <w:pPr>
      <w:jc w:val="center"/>
    </w:pPr>
    <w:rPr>
      <w:b/>
      <w:bCs/>
    </w:rPr>
  </w:style>
  <w:style w:type="paragraph" w:customStyle="1" w:styleId="Textbodyindent">
    <w:name w:val="Text body indent"/>
    <w:basedOn w:val="Standard"/>
    <w:qFormat/>
    <w:pPr>
      <w:spacing w:after="120"/>
      <w:ind w:left="283"/>
    </w:pPr>
  </w:style>
  <w:style w:type="paragraph" w:styleId="NormaleWeb">
    <w:name w:val="Normal (Web)"/>
    <w:basedOn w:val="Standard"/>
    <w:qFormat/>
    <w:pPr>
      <w:spacing w:before="100" w:after="100"/>
    </w:pPr>
    <w:rPr>
      <w:sz w:val="24"/>
      <w:szCs w:val="24"/>
    </w:rPr>
  </w:style>
  <w:style w:type="paragraph" w:customStyle="1" w:styleId="xxx">
    <w:name w:val="xxx"/>
    <w:qFormat/>
    <w:pPr>
      <w:jc w:val="both"/>
      <w:textAlignment w:val="baseline"/>
    </w:pPr>
    <w:rPr>
      <w:rFonts w:ascii="Arial" w:eastAsia="Times New Roman" w:hAnsi="Arial"/>
      <w:sz w:val="20"/>
      <w:szCs w:val="20"/>
      <w:lang w:bidi="ar-SA"/>
    </w:rPr>
  </w:style>
  <w:style w:type="paragraph" w:customStyle="1" w:styleId="L">
    <w:name w:val="L"/>
    <w:basedOn w:val="Standard"/>
    <w:qFormat/>
    <w:pPr>
      <w:jc w:val="both"/>
    </w:pPr>
    <w:rPr>
      <w:sz w:val="24"/>
    </w:rPr>
  </w:style>
  <w:style w:type="paragraph" w:styleId="Testofumetto">
    <w:name w:val="Balloon Text"/>
    <w:basedOn w:val="Standard"/>
    <w:qFormat/>
    <w:rPr>
      <w:rFonts w:ascii="Tahoma" w:eastAsia="Tahoma" w:hAnsi="Tahoma" w:cs="Tahoma"/>
      <w:sz w:val="16"/>
      <w:szCs w:val="16"/>
    </w:rPr>
  </w:style>
  <w:style w:type="paragraph" w:customStyle="1" w:styleId="Corpodeltesto21">
    <w:name w:val="Corpo del testo 21"/>
    <w:basedOn w:val="Standard"/>
    <w:qFormat/>
    <w:pPr>
      <w:jc w:val="both"/>
    </w:pPr>
    <w:rPr>
      <w:rFonts w:ascii="Verdana" w:eastAsia="Verdana" w:hAnsi="Verdana" w:cs="Verdana"/>
    </w:rPr>
  </w:style>
  <w:style w:type="paragraph" w:customStyle="1" w:styleId="Testonormale1">
    <w:name w:val="Testo normale1"/>
    <w:basedOn w:val="Standard"/>
    <w:qFormat/>
    <w:pPr>
      <w:widowControl w:val="0"/>
    </w:pPr>
    <w:rPr>
      <w:rFonts w:ascii="Courier New" w:eastAsia="Courier New" w:hAnsi="Courier New" w:cs="Courier New"/>
    </w:rPr>
  </w:style>
  <w:style w:type="paragraph" w:customStyle="1" w:styleId="Mappadocumento1">
    <w:name w:val="Mappa documento1"/>
    <w:basedOn w:val="Standard"/>
    <w:qFormat/>
    <w:pPr>
      <w:shd w:val="clear" w:color="auto" w:fill="000080"/>
    </w:pPr>
    <w:rPr>
      <w:rFonts w:ascii="Tahoma" w:eastAsia="Tahoma" w:hAnsi="Tahoma" w:cs="Tahoma"/>
    </w:rPr>
  </w:style>
  <w:style w:type="paragraph" w:customStyle="1" w:styleId="Intestazioneepidipagina">
    <w:name w:val="Intestazione e piè di pagina"/>
    <w:basedOn w:val="Standard"/>
    <w:qFormat/>
    <w:pPr>
      <w:suppressLineNumbers/>
      <w:tabs>
        <w:tab w:val="center" w:pos="4819"/>
        <w:tab w:val="right" w:pos="9638"/>
      </w:tabs>
    </w:pPr>
  </w:style>
  <w:style w:type="paragraph" w:styleId="Intestazione">
    <w:name w:val="header"/>
    <w:basedOn w:val="Standard"/>
    <w:pPr>
      <w:widowControl w:val="0"/>
      <w:tabs>
        <w:tab w:val="center" w:pos="4819"/>
        <w:tab w:val="right" w:pos="9638"/>
      </w:tabs>
    </w:pPr>
    <w:rPr>
      <w:sz w:val="24"/>
    </w:rPr>
  </w:style>
  <w:style w:type="paragraph" w:customStyle="1" w:styleId="Didascalia1">
    <w:name w:val="Didascalia1"/>
    <w:basedOn w:val="Standard"/>
    <w:qFormat/>
    <w:pPr>
      <w:suppressLineNumbers/>
      <w:spacing w:before="120" w:after="120"/>
    </w:pPr>
    <w:rPr>
      <w:rFonts w:cs="Arial"/>
      <w:i/>
      <w:iCs/>
      <w:sz w:val="24"/>
      <w:szCs w:val="24"/>
    </w:rPr>
  </w:style>
  <w:style w:type="paragraph" w:customStyle="1" w:styleId="Intestazione1">
    <w:name w:val="Intestazione1"/>
    <w:basedOn w:val="Standard"/>
    <w:next w:val="Textbody"/>
    <w:qFormat/>
    <w:pPr>
      <w:keepNext/>
      <w:spacing w:before="240" w:after="120"/>
    </w:pPr>
    <w:rPr>
      <w:rFonts w:ascii="Arial" w:eastAsia="Microsoft YaHei" w:hAnsi="Arial" w:cs="Arial"/>
      <w:sz w:val="28"/>
      <w:szCs w:val="28"/>
    </w:rPr>
  </w:style>
  <w:style w:type="paragraph" w:customStyle="1" w:styleId="Titolo11">
    <w:name w:val="Titolo1"/>
    <w:basedOn w:val="Standard"/>
    <w:next w:val="Textbody"/>
    <w:qFormat/>
    <w:pPr>
      <w:keepNext/>
      <w:spacing w:before="240" w:after="120"/>
    </w:pPr>
    <w:rPr>
      <w:rFonts w:ascii="Liberation Sans" w:eastAsia="Microsoft YaHei" w:hAnsi="Liberation Sans" w:cs="Lucida Sans"/>
      <w:sz w:val="28"/>
      <w:szCs w:val="28"/>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paragraph" w:customStyle="1" w:styleId="corpodeltesto210">
    <w:name w:val="corpodeltesto21"/>
    <w:basedOn w:val="Normale"/>
    <w:rsid w:val="00936B29"/>
    <w:pPr>
      <w:widowControl/>
      <w:suppressAutoHyphens w:val="0"/>
      <w:spacing w:before="100" w:beforeAutospacing="1" w:after="100" w:afterAutospacing="1"/>
      <w:textAlignment w:val="auto"/>
    </w:pPr>
    <w:rPr>
      <w:rFonts w:ascii="Times New Roman" w:eastAsia="Times New Roman" w:hAnsi="Times New Roman" w:cs="Times New Roman"/>
      <w:lang w:eastAsia="it-IT" w:bidi="ar-SA"/>
    </w:rPr>
  </w:style>
  <w:style w:type="paragraph" w:customStyle="1" w:styleId="provelencotrattino">
    <w:name w:val="prov_elenco_trattino"/>
    <w:basedOn w:val="Textbody"/>
    <w:rsid w:val="00AE1FA7"/>
    <w:pPr>
      <w:widowControl w:val="0"/>
      <w:numPr>
        <w:numId w:val="7"/>
      </w:numPr>
      <w:suppressAutoHyphens w:val="0"/>
      <w:autoSpaceDN w:val="0"/>
      <w:spacing w:line="360" w:lineRule="auto"/>
    </w:pPr>
    <w:rPr>
      <w:rFonts w:ascii="Tahoma" w:eastAsia="Tahoma" w:hAnsi="Tahoma" w:cs="Tahoma"/>
      <w:kern w:val="3"/>
      <w:sz w:val="20"/>
      <w:szCs w:val="24"/>
      <w:lang w:bidi="hi-IN"/>
    </w:rPr>
  </w:style>
  <w:style w:type="paragraph" w:customStyle="1" w:styleId="provcorpotesto">
    <w:name w:val="prov_corpo_testo"/>
    <w:basedOn w:val="provelencotrattino"/>
    <w:rsid w:val="00AE1FA7"/>
    <w:rPr>
      <w:b/>
      <w:bCs/>
    </w:rPr>
  </w:style>
  <w:style w:type="numbering" w:customStyle="1" w:styleId="trattino">
    <w:name w:val="trattino"/>
    <w:basedOn w:val="Nessunelenco"/>
    <w:rsid w:val="00AE1FA7"/>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79859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5</Pages>
  <Words>2233</Words>
  <Characters>12729</Characters>
  <Application>Microsoft Office Word</Application>
  <DocSecurity>0</DocSecurity>
  <Lines>106</Lines>
  <Paragraphs>29</Paragraphs>
  <ScaleCrop>false</ScaleCrop>
  <HeadingPairs>
    <vt:vector size="2" baseType="variant">
      <vt:variant>
        <vt:lpstr>Titolo</vt:lpstr>
      </vt:variant>
      <vt:variant>
        <vt:i4>1</vt:i4>
      </vt:variant>
    </vt:vector>
  </HeadingPairs>
  <TitlesOfParts>
    <vt:vector size="1" baseType="lpstr">
      <vt:lpstr>Riferimento</vt:lpstr>
    </vt:vector>
  </TitlesOfParts>
  <Company>Provincia.Parma</Company>
  <LinksUpToDate>false</LinksUpToDate>
  <CharactersWithSpaces>14933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Riferimento</dc:title>
  <dc:subject/>
  <dc:creator>Provincia di Parma</dc:creator>
  <dc:description/>
  <cp:lastModifiedBy>Chiara Falconieri</cp:lastModifiedBy>
  <cp:revision>20</cp:revision>
  <dcterms:created xsi:type="dcterms:W3CDTF">2024-02-29T11:44:00Z</dcterms:created>
  <dcterms:modified xsi:type="dcterms:W3CDTF">2024-12-19T10:49:00Z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Provincia.Parma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