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ayout w:type="fixed"/>
        <w:tblLook w:val="00A0"/>
      </w:tblPr>
      <w:tblGrid>
        <w:gridCol w:w="6"/>
        <w:gridCol w:w="282"/>
        <w:gridCol w:w="9540"/>
      </w:tblGrid>
      <w:tr w:rsidR="00B91CEF" w:rsidRPr="00377A0C" w:rsidTr="00277081">
        <w:trPr>
          <w:gridBefore w:val="1"/>
          <w:wBefore w:w="6" w:type="dxa"/>
        </w:trPr>
        <w:tc>
          <w:tcPr>
            <w:tcW w:w="282" w:type="dxa"/>
          </w:tcPr>
          <w:p w:rsidR="00B91CEF" w:rsidRPr="00377A0C" w:rsidRDefault="00B91CEF" w:rsidP="00277081">
            <w:pPr>
              <w:ind w:right="283"/>
              <w:jc w:val="center"/>
              <w:rPr>
                <w:b/>
                <w:bCs/>
                <w:smallCaps/>
                <w:sz w:val="32"/>
                <w:szCs w:val="16"/>
              </w:rPr>
            </w:pPr>
          </w:p>
        </w:tc>
        <w:tc>
          <w:tcPr>
            <w:tcW w:w="9540" w:type="dxa"/>
          </w:tcPr>
          <w:p w:rsidR="00B91CEF" w:rsidRDefault="00B91CEF" w:rsidP="00D31BF8">
            <w:pPr>
              <w:tabs>
                <w:tab w:val="left" w:pos="1590"/>
              </w:tabs>
              <w:rPr>
                <w:b/>
                <w:bCs/>
                <w:smallCaps/>
                <w:sz w:val="12"/>
                <w:szCs w:val="16"/>
              </w:rPr>
            </w:pPr>
          </w:p>
          <w:tbl>
            <w:tblPr>
              <w:tblW w:w="0" w:type="auto"/>
              <w:tblLayout w:type="fixed"/>
              <w:tblCellMar>
                <w:left w:w="70" w:type="dxa"/>
                <w:right w:w="70" w:type="dxa"/>
              </w:tblCellMar>
              <w:tblLook w:val="0000"/>
            </w:tblPr>
            <w:tblGrid>
              <w:gridCol w:w="3259"/>
              <w:gridCol w:w="3471"/>
              <w:gridCol w:w="2696"/>
            </w:tblGrid>
            <w:tr w:rsidR="00B91CEF" w:rsidRPr="009C13CF" w:rsidTr="004B144C">
              <w:tc>
                <w:tcPr>
                  <w:tcW w:w="3259" w:type="dxa"/>
                  <w:tcBorders>
                    <w:top w:val="nil"/>
                    <w:left w:val="nil"/>
                    <w:bottom w:val="nil"/>
                    <w:right w:val="nil"/>
                  </w:tcBorders>
                </w:tcPr>
                <w:p w:rsidR="00B91CEF" w:rsidRDefault="00B91CEF" w:rsidP="004B144C">
                  <w:pPr>
                    <w:jc w:val="center"/>
                  </w:pPr>
                  <w:r w:rsidRPr="006A48B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91.5pt" fillcolor="window">
                        <v:imagedata r:id="rId7" o:title=""/>
                      </v:shape>
                    </w:pict>
                  </w:r>
                </w:p>
              </w:tc>
              <w:tc>
                <w:tcPr>
                  <w:tcW w:w="3471" w:type="dxa"/>
                  <w:tcBorders>
                    <w:top w:val="nil"/>
                    <w:left w:val="nil"/>
                    <w:bottom w:val="nil"/>
                    <w:right w:val="nil"/>
                  </w:tcBorders>
                </w:tcPr>
                <w:p w:rsidR="00B91CEF" w:rsidRDefault="00B91CEF" w:rsidP="004B144C">
                  <w:pPr>
                    <w:rPr>
                      <w:sz w:val="16"/>
                      <w:szCs w:val="16"/>
                    </w:rPr>
                  </w:pPr>
                </w:p>
                <w:p w:rsidR="00B91CEF" w:rsidRDefault="00B91CEF" w:rsidP="004B144C">
                  <w:pPr>
                    <w:rPr>
                      <w:sz w:val="16"/>
                      <w:szCs w:val="16"/>
                    </w:rPr>
                  </w:pPr>
                </w:p>
                <w:p w:rsidR="00B91CEF" w:rsidRDefault="00B91CEF" w:rsidP="004B144C">
                  <w:pPr>
                    <w:rPr>
                      <w:sz w:val="16"/>
                      <w:szCs w:val="16"/>
                    </w:rPr>
                  </w:pPr>
                </w:p>
                <w:p w:rsidR="00B91CEF" w:rsidRPr="00ED583F" w:rsidRDefault="00B91CEF" w:rsidP="00277081">
                  <w:pPr>
                    <w:numPr>
                      <w:ilvl w:val="0"/>
                      <w:numId w:val="27"/>
                    </w:numPr>
                    <w:spacing w:after="0" w:line="240" w:lineRule="auto"/>
                    <w:jc w:val="left"/>
                    <w:rPr>
                      <w:b/>
                      <w:sz w:val="20"/>
                      <w:szCs w:val="20"/>
                    </w:rPr>
                  </w:pPr>
                  <w:r w:rsidRPr="00ED583F">
                    <w:rPr>
                      <w:b/>
                      <w:sz w:val="20"/>
                      <w:szCs w:val="20"/>
                    </w:rPr>
                    <w:t xml:space="preserve">Servizio Affari Generali </w:t>
                  </w:r>
                </w:p>
                <w:p w:rsidR="00B91CEF" w:rsidRPr="00ED583F" w:rsidRDefault="00B91CEF" w:rsidP="00277081">
                  <w:pPr>
                    <w:numPr>
                      <w:ilvl w:val="0"/>
                      <w:numId w:val="27"/>
                    </w:numPr>
                    <w:spacing w:after="0" w:line="240" w:lineRule="auto"/>
                    <w:jc w:val="left"/>
                    <w:rPr>
                      <w:b/>
                      <w:sz w:val="20"/>
                      <w:szCs w:val="20"/>
                    </w:rPr>
                  </w:pPr>
                  <w:r w:rsidRPr="00ED583F">
                    <w:rPr>
                      <w:b/>
                      <w:sz w:val="20"/>
                      <w:szCs w:val="20"/>
                    </w:rPr>
                    <w:t>Stazione Unica Appaltante</w:t>
                  </w:r>
                </w:p>
                <w:p w:rsidR="00B91CEF" w:rsidRPr="00ED583F" w:rsidRDefault="00B91CEF" w:rsidP="00277081">
                  <w:pPr>
                    <w:numPr>
                      <w:ilvl w:val="0"/>
                      <w:numId w:val="27"/>
                    </w:numPr>
                    <w:spacing w:after="0" w:line="240" w:lineRule="auto"/>
                    <w:jc w:val="left"/>
                    <w:rPr>
                      <w:b/>
                      <w:sz w:val="20"/>
                      <w:szCs w:val="20"/>
                    </w:rPr>
                  </w:pPr>
                  <w:r w:rsidRPr="00ED583F">
                    <w:rPr>
                      <w:b/>
                      <w:sz w:val="20"/>
                      <w:szCs w:val="20"/>
                    </w:rPr>
                    <w:t>Anticorruzione e Trasparenza</w:t>
                  </w:r>
                </w:p>
                <w:p w:rsidR="00B91CEF" w:rsidRPr="00ED583F" w:rsidRDefault="00B91CEF" w:rsidP="00277081">
                  <w:pPr>
                    <w:numPr>
                      <w:ilvl w:val="0"/>
                      <w:numId w:val="27"/>
                    </w:numPr>
                    <w:spacing w:after="0" w:line="240" w:lineRule="auto"/>
                    <w:jc w:val="left"/>
                    <w:rPr>
                      <w:sz w:val="20"/>
                      <w:szCs w:val="20"/>
                    </w:rPr>
                  </w:pPr>
                  <w:r w:rsidRPr="00ED583F">
                    <w:rPr>
                      <w:b/>
                      <w:sz w:val="20"/>
                      <w:szCs w:val="20"/>
                    </w:rPr>
                    <w:t>Ufficio Comunicazione e Stampa in staff al Presidente</w:t>
                  </w:r>
                </w:p>
                <w:p w:rsidR="00B91CEF" w:rsidRDefault="00B91CEF" w:rsidP="004B144C">
                  <w:pPr>
                    <w:rPr>
                      <w:b/>
                      <w:sz w:val="20"/>
                      <w:szCs w:val="20"/>
                    </w:rPr>
                  </w:pPr>
                </w:p>
                <w:p w:rsidR="00B91CEF" w:rsidRDefault="00B91CEF" w:rsidP="004B144C">
                  <w:pPr>
                    <w:ind w:left="360"/>
                    <w:rPr>
                      <w:sz w:val="16"/>
                      <w:szCs w:val="16"/>
                    </w:rPr>
                  </w:pPr>
                </w:p>
              </w:tc>
              <w:tc>
                <w:tcPr>
                  <w:tcW w:w="2696" w:type="dxa"/>
                  <w:tcBorders>
                    <w:top w:val="nil"/>
                    <w:left w:val="nil"/>
                    <w:bottom w:val="nil"/>
                    <w:right w:val="nil"/>
                  </w:tcBorders>
                </w:tcPr>
                <w:p w:rsidR="00B91CEF" w:rsidRPr="009C13CF" w:rsidRDefault="00B91CEF" w:rsidP="004B144C">
                  <w:pPr>
                    <w:rPr>
                      <w:sz w:val="20"/>
                      <w:szCs w:val="20"/>
                    </w:rPr>
                  </w:pPr>
                </w:p>
                <w:p w:rsidR="00B91CEF" w:rsidRDefault="00B91CEF" w:rsidP="004B144C">
                  <w:pPr>
                    <w:rPr>
                      <w:sz w:val="20"/>
                      <w:szCs w:val="20"/>
                    </w:rPr>
                  </w:pPr>
                </w:p>
                <w:p w:rsidR="00B91CEF" w:rsidRDefault="00B91CEF" w:rsidP="004B144C">
                  <w:pPr>
                    <w:rPr>
                      <w:sz w:val="20"/>
                      <w:szCs w:val="20"/>
                    </w:rPr>
                  </w:pPr>
                </w:p>
                <w:p w:rsidR="00B91CEF" w:rsidRPr="009C13CF" w:rsidRDefault="00B91CEF" w:rsidP="00F9555B">
                  <w:pPr>
                    <w:ind w:left="0" w:firstLine="0"/>
                    <w:rPr>
                      <w:sz w:val="20"/>
                      <w:szCs w:val="20"/>
                    </w:rPr>
                  </w:pPr>
                  <w:r w:rsidRPr="009C13CF">
                    <w:rPr>
                      <w:sz w:val="20"/>
                      <w:szCs w:val="20"/>
                    </w:rPr>
                    <w:t>V.le Martiri della Libertà, n.15</w:t>
                  </w:r>
                </w:p>
                <w:p w:rsidR="00B91CEF" w:rsidRPr="009C13CF" w:rsidRDefault="00B91CEF" w:rsidP="00F9555B">
                  <w:pPr>
                    <w:ind w:left="0" w:firstLine="0"/>
                    <w:rPr>
                      <w:sz w:val="20"/>
                      <w:szCs w:val="20"/>
                    </w:rPr>
                  </w:pPr>
                  <w:r w:rsidRPr="009C13CF">
                    <w:rPr>
                      <w:sz w:val="20"/>
                      <w:szCs w:val="20"/>
                    </w:rPr>
                    <w:t>43123 Parma</w:t>
                  </w:r>
                </w:p>
                <w:p w:rsidR="00B91CEF" w:rsidRPr="009C13CF" w:rsidRDefault="00B91CEF" w:rsidP="00F9555B">
                  <w:pPr>
                    <w:ind w:left="0" w:firstLine="0"/>
                    <w:rPr>
                      <w:sz w:val="20"/>
                      <w:szCs w:val="20"/>
                    </w:rPr>
                  </w:pPr>
                  <w:r w:rsidRPr="009C13CF">
                    <w:rPr>
                      <w:sz w:val="20"/>
                      <w:szCs w:val="20"/>
                    </w:rPr>
                    <w:t>Tel. 0521-931704</w:t>
                  </w:r>
                </w:p>
                <w:p w:rsidR="00B91CEF" w:rsidRPr="009C13CF" w:rsidRDefault="00B91CEF" w:rsidP="00F9555B">
                  <w:pPr>
                    <w:ind w:left="0" w:firstLine="0"/>
                    <w:rPr>
                      <w:sz w:val="20"/>
                      <w:szCs w:val="20"/>
                    </w:rPr>
                  </w:pPr>
                  <w:r w:rsidRPr="009C13CF">
                    <w:rPr>
                      <w:sz w:val="20"/>
                      <w:szCs w:val="20"/>
                    </w:rPr>
                    <w:t>Fax 0521-931678</w:t>
                  </w:r>
                </w:p>
              </w:tc>
            </w:tr>
            <w:tr w:rsidR="00B91CEF" w:rsidTr="004B144C">
              <w:tc>
                <w:tcPr>
                  <w:tcW w:w="3259" w:type="dxa"/>
                  <w:tcBorders>
                    <w:top w:val="single" w:sz="4" w:space="0" w:color="auto"/>
                  </w:tcBorders>
                </w:tcPr>
                <w:p w:rsidR="00B91CEF" w:rsidRPr="0018380D" w:rsidRDefault="00B91CEF" w:rsidP="004B144C">
                  <w:pPr>
                    <w:jc w:val="center"/>
                    <w:rPr>
                      <w:b/>
                      <w:i/>
                    </w:rPr>
                  </w:pPr>
                  <w:r w:rsidRPr="0018380D">
                    <w:rPr>
                      <w:b/>
                      <w:i/>
                    </w:rPr>
                    <w:t>Stazione Unica Appaltante</w:t>
                  </w:r>
                </w:p>
              </w:tc>
              <w:tc>
                <w:tcPr>
                  <w:tcW w:w="3471" w:type="dxa"/>
                  <w:tcBorders>
                    <w:top w:val="single" w:sz="4" w:space="0" w:color="auto"/>
                  </w:tcBorders>
                </w:tcPr>
                <w:p w:rsidR="00B91CEF" w:rsidRPr="00350937" w:rsidRDefault="00B91CEF" w:rsidP="004B144C">
                  <w:pPr>
                    <w:rPr>
                      <w:sz w:val="18"/>
                      <w:szCs w:val="18"/>
                    </w:rPr>
                  </w:pPr>
                  <w:r>
                    <w:rPr>
                      <w:sz w:val="18"/>
                      <w:szCs w:val="18"/>
                    </w:rPr>
                    <w:t xml:space="preserve">     </w:t>
                  </w:r>
                  <w:r w:rsidRPr="00350937">
                    <w:rPr>
                      <w:sz w:val="18"/>
                      <w:szCs w:val="18"/>
                    </w:rPr>
                    <w:t xml:space="preserve">e-mail  </w:t>
                  </w:r>
                  <w:r>
                    <w:rPr>
                      <w:sz w:val="18"/>
                      <w:szCs w:val="18"/>
                    </w:rPr>
                    <w:t>u.giudice</w:t>
                  </w:r>
                  <w:r w:rsidRPr="00350937">
                    <w:rPr>
                      <w:sz w:val="18"/>
                      <w:szCs w:val="18"/>
                    </w:rPr>
                    <w:t>@provincia.parma.it</w:t>
                  </w:r>
                </w:p>
              </w:tc>
              <w:tc>
                <w:tcPr>
                  <w:tcW w:w="2696" w:type="dxa"/>
                  <w:tcBorders>
                    <w:top w:val="single" w:sz="4" w:space="0" w:color="auto"/>
                  </w:tcBorders>
                </w:tcPr>
                <w:p w:rsidR="00B91CEF" w:rsidRPr="00350937" w:rsidRDefault="00B91CEF" w:rsidP="004B144C">
                  <w:pPr>
                    <w:rPr>
                      <w:sz w:val="18"/>
                      <w:szCs w:val="18"/>
                    </w:rPr>
                  </w:pPr>
                  <w:r w:rsidRPr="00350937">
                    <w:rPr>
                      <w:sz w:val="18"/>
                      <w:szCs w:val="18"/>
                    </w:rPr>
                    <w:t>www.provincia.parma.it</w:t>
                  </w:r>
                </w:p>
              </w:tc>
            </w:tr>
          </w:tbl>
          <w:p w:rsidR="00B91CEF" w:rsidRDefault="00B91CEF" w:rsidP="00277081">
            <w:pPr>
              <w:spacing w:line="259" w:lineRule="auto"/>
              <w:rPr>
                <w:b/>
                <w:sz w:val="28"/>
                <w:szCs w:val="28"/>
              </w:rPr>
            </w:pPr>
          </w:p>
          <w:p w:rsidR="00B91CEF" w:rsidRPr="0018380D" w:rsidRDefault="00B91CEF" w:rsidP="00277081">
            <w:pPr>
              <w:spacing w:line="259" w:lineRule="auto"/>
              <w:jc w:val="center"/>
              <w:rPr>
                <w:b/>
                <w:sz w:val="28"/>
                <w:szCs w:val="28"/>
              </w:rPr>
            </w:pPr>
            <w:r w:rsidRPr="0018380D">
              <w:rPr>
                <w:b/>
                <w:sz w:val="28"/>
                <w:szCs w:val="28"/>
              </w:rPr>
              <w:t>STAZIONE UNICA APPALTANTE</w:t>
            </w:r>
          </w:p>
          <w:p w:rsidR="00B91CEF" w:rsidRPr="00377A0C" w:rsidRDefault="00B91CEF" w:rsidP="00277081">
            <w:pPr>
              <w:tabs>
                <w:tab w:val="left" w:pos="1590"/>
              </w:tabs>
              <w:jc w:val="center"/>
              <w:rPr>
                <w:b/>
                <w:bCs/>
                <w:smallCaps/>
                <w:sz w:val="12"/>
                <w:szCs w:val="16"/>
              </w:rPr>
            </w:pPr>
            <w:r w:rsidRPr="0018380D">
              <w:rPr>
                <w:b/>
                <w:sz w:val="28"/>
                <w:szCs w:val="28"/>
              </w:rPr>
              <w:t>PROVINCIA DI PARMA</w:t>
            </w:r>
          </w:p>
        </w:tc>
      </w:tr>
      <w:tr w:rsidR="00B91CEF" w:rsidRPr="00EA48AA" w:rsidTr="00277081">
        <w:tblPrEx>
          <w:tblCellMar>
            <w:top w:w="32" w:type="dxa"/>
            <w:left w:w="115" w:type="dxa"/>
            <w:right w:w="115" w:type="dxa"/>
          </w:tblCellMar>
        </w:tblPrEx>
        <w:trPr>
          <w:trHeight w:val="1413"/>
        </w:trPr>
        <w:tc>
          <w:tcPr>
            <w:tcW w:w="9828" w:type="dxa"/>
            <w:gridSpan w:val="3"/>
            <w:tcBorders>
              <w:top w:val="single" w:sz="4" w:space="0" w:color="000000"/>
              <w:left w:val="single" w:sz="4" w:space="0" w:color="000000"/>
              <w:bottom w:val="single" w:sz="4" w:space="0" w:color="000000"/>
              <w:right w:val="single" w:sz="4" w:space="0" w:color="000000"/>
            </w:tcBorders>
            <w:shd w:val="clear" w:color="auto" w:fill="E6E6E6"/>
          </w:tcPr>
          <w:p w:rsidR="00B91CEF" w:rsidRPr="00EA48AA" w:rsidRDefault="00B91CEF" w:rsidP="00277081">
            <w:pPr>
              <w:spacing w:after="0" w:line="240" w:lineRule="auto"/>
              <w:ind w:left="0" w:firstLine="0"/>
              <w:rPr>
                <w:b/>
              </w:rPr>
            </w:pPr>
          </w:p>
          <w:p w:rsidR="00B91CEF" w:rsidRPr="00E44900" w:rsidRDefault="00B91CEF" w:rsidP="00EA48AA">
            <w:pPr>
              <w:spacing w:after="0" w:line="240" w:lineRule="auto"/>
              <w:ind w:left="533" w:right="425" w:firstLine="0"/>
              <w:jc w:val="center"/>
              <w:rPr>
                <w:b/>
                <w:szCs w:val="24"/>
              </w:rPr>
            </w:pPr>
            <w:r w:rsidRPr="00E44900">
              <w:rPr>
                <w:b/>
                <w:szCs w:val="24"/>
              </w:rPr>
              <w:t>BANDO DI GARA</w:t>
            </w:r>
          </w:p>
          <w:p w:rsidR="00B91CEF" w:rsidRPr="00E44900" w:rsidRDefault="00B91CEF" w:rsidP="00E44900">
            <w:pPr>
              <w:spacing w:after="0" w:line="240" w:lineRule="auto"/>
              <w:ind w:left="533" w:right="425" w:firstLine="0"/>
              <w:rPr>
                <w:b/>
                <w:bCs/>
                <w:szCs w:val="24"/>
                <w:shd w:val="clear" w:color="auto" w:fill="F0F0F0"/>
              </w:rPr>
            </w:pPr>
            <w:r w:rsidRPr="00E44900">
              <w:rPr>
                <w:b/>
                <w:szCs w:val="24"/>
              </w:rPr>
              <w:t xml:space="preserve">PROCEDURA APERTA PER L’AFFIDAMENTO DELL’APPALTO: SP110 "VARANO-SOLIGNANO" LAVORI DI MESSA IN SICUREZZA MEDIANTE RIFACIMENTO DEI GIUNTI DI DILATAZIONE DEL PONTE SUL TORRENTE CENO E ALTRI MANUFATTI LUNGO LA VIABILITA' PROVINCIALE CUP </w:t>
            </w:r>
            <w:r w:rsidRPr="00E44900">
              <w:rPr>
                <w:b/>
                <w:color w:val="auto"/>
                <w:szCs w:val="24"/>
              </w:rPr>
              <w:t>D23D19000130003</w:t>
            </w:r>
            <w:r w:rsidRPr="00E44900">
              <w:rPr>
                <w:b/>
                <w:szCs w:val="24"/>
              </w:rPr>
              <w:t xml:space="preserve"> CIG </w:t>
            </w:r>
            <w:r w:rsidRPr="00E44900">
              <w:rPr>
                <w:b/>
                <w:bCs/>
                <w:szCs w:val="24"/>
                <w:shd w:val="clear" w:color="auto" w:fill="F0F0F0"/>
              </w:rPr>
              <w:t>82713673FA</w:t>
            </w:r>
          </w:p>
          <w:p w:rsidR="00B91CEF" w:rsidRPr="00EA48AA" w:rsidRDefault="00B91CEF" w:rsidP="00EA48AA">
            <w:pPr>
              <w:spacing w:after="0" w:line="240" w:lineRule="auto"/>
              <w:ind w:left="533" w:right="425" w:firstLine="0"/>
              <w:rPr>
                <w:b/>
                <w:sz w:val="16"/>
                <w:szCs w:val="16"/>
              </w:rPr>
            </w:pPr>
          </w:p>
        </w:tc>
      </w:tr>
    </w:tbl>
    <w:p w:rsidR="00B91CEF" w:rsidRDefault="00B91CEF" w:rsidP="00DD35C4">
      <w:pPr>
        <w:pStyle w:val="ListParagraph"/>
        <w:spacing w:before="100" w:beforeAutospacing="1" w:after="100" w:afterAutospacing="1" w:line="240" w:lineRule="auto"/>
        <w:ind w:left="0" w:firstLine="0"/>
        <w:rPr>
          <w:szCs w:val="24"/>
        </w:rPr>
      </w:pPr>
      <w:r w:rsidRPr="00EA48AA">
        <w:rPr>
          <w:b/>
        </w:rPr>
        <w:t xml:space="preserve"> </w:t>
      </w:r>
      <w:r>
        <w:rPr>
          <w:szCs w:val="24"/>
        </w:rPr>
        <w:t>L’articolo 103 comma 2 del d.l. 17 marzo 2020 n. 18 prevede la sospensione dei termini e, per unanime interpretazione, tale sospensione si estende anche a tutti i termini perentori ed ordinatori inerenti i procedimenti di evidenza pubblica.</w:t>
      </w:r>
    </w:p>
    <w:p w:rsidR="00B91CEF" w:rsidRDefault="00B91CEF" w:rsidP="00DD35C4">
      <w:pPr>
        <w:pStyle w:val="ListParagraph"/>
        <w:spacing w:before="100" w:beforeAutospacing="1" w:after="100" w:afterAutospacing="1" w:line="240" w:lineRule="auto"/>
        <w:ind w:left="0" w:firstLine="0"/>
        <w:rPr>
          <w:szCs w:val="24"/>
        </w:rPr>
      </w:pPr>
    </w:p>
    <w:p w:rsidR="00B91CEF" w:rsidRDefault="00B91CEF" w:rsidP="00DD35C4">
      <w:pPr>
        <w:pStyle w:val="ListParagraph"/>
        <w:spacing w:before="100" w:beforeAutospacing="1" w:after="100" w:afterAutospacing="1" w:line="240" w:lineRule="auto"/>
        <w:ind w:left="0" w:firstLine="0"/>
        <w:rPr>
          <w:szCs w:val="24"/>
        </w:rPr>
      </w:pPr>
      <w:r>
        <w:rPr>
          <w:szCs w:val="24"/>
        </w:rPr>
        <w:t>Con deliberazione del 9 aprile 2020 n. 312 ANAC ha fornito alle stazioni appaltanti istruzioni per gestione della sospensione chiarendo in particolare:</w:t>
      </w:r>
    </w:p>
    <w:p w:rsidR="00B91CEF" w:rsidRDefault="00B91CEF" w:rsidP="00DD35C4">
      <w:pPr>
        <w:pStyle w:val="ListParagraph"/>
        <w:numPr>
          <w:ilvl w:val="0"/>
          <w:numId w:val="30"/>
        </w:numPr>
        <w:spacing w:before="100" w:beforeAutospacing="1" w:after="100" w:afterAutospacing="1" w:line="240" w:lineRule="auto"/>
        <w:rPr>
          <w:szCs w:val="24"/>
        </w:rPr>
      </w:pPr>
      <w:r>
        <w:rPr>
          <w:szCs w:val="24"/>
        </w:rPr>
        <w:t>al punto 1 che possono essere indette procedure se ritenute indifferibili;</w:t>
      </w:r>
    </w:p>
    <w:p w:rsidR="00B91CEF" w:rsidRDefault="00B91CEF" w:rsidP="00DD35C4">
      <w:pPr>
        <w:pStyle w:val="ListParagraph"/>
        <w:numPr>
          <w:ilvl w:val="0"/>
          <w:numId w:val="30"/>
        </w:numPr>
        <w:spacing w:before="100" w:beforeAutospacing="1" w:after="100" w:afterAutospacing="1" w:line="240" w:lineRule="auto"/>
        <w:rPr>
          <w:szCs w:val="24"/>
        </w:rPr>
      </w:pPr>
      <w:r>
        <w:rPr>
          <w:szCs w:val="24"/>
        </w:rPr>
        <w:t>al punto 2.4. del provvedimento prevede la possibilità di disapplicare la sospensione per alcuni termini qualora si ravvisino ragioni di particolare urgenza.</w:t>
      </w:r>
    </w:p>
    <w:p w:rsidR="00B91CEF" w:rsidRPr="00E3336D" w:rsidRDefault="00B91CEF" w:rsidP="00DD35C4">
      <w:pPr>
        <w:pStyle w:val="ListParagraph"/>
        <w:numPr>
          <w:ilvl w:val="0"/>
          <w:numId w:val="30"/>
        </w:numPr>
        <w:spacing w:before="100" w:beforeAutospacing="1" w:after="100" w:afterAutospacing="1" w:line="240" w:lineRule="auto"/>
        <w:rPr>
          <w:szCs w:val="24"/>
        </w:rPr>
      </w:pPr>
      <w:r>
        <w:rPr>
          <w:szCs w:val="24"/>
        </w:rPr>
        <w:t xml:space="preserve">Ai punti da 2.5. a 2.10 si </w:t>
      </w:r>
      <w:r w:rsidRPr="00E3336D">
        <w:rPr>
          <w:szCs w:val="24"/>
        </w:rPr>
        <w:t xml:space="preserve">individuano gli accorgimenti e le condotte da tenere per assicurare il contemperamento all’interesse alla conclusione del procedimento con l’interesse alla massima partecipazione degli operatori economici. </w:t>
      </w:r>
    </w:p>
    <w:p w:rsidR="00B91CEF" w:rsidRPr="00E3336D" w:rsidRDefault="00B91CEF" w:rsidP="00DD35C4">
      <w:pPr>
        <w:pStyle w:val="ListParagraph"/>
        <w:spacing w:before="100" w:beforeAutospacing="1" w:after="100" w:afterAutospacing="1" w:line="240" w:lineRule="auto"/>
        <w:ind w:left="0" w:firstLine="0"/>
        <w:rPr>
          <w:szCs w:val="24"/>
        </w:rPr>
      </w:pPr>
    </w:p>
    <w:p w:rsidR="00B91CEF" w:rsidRPr="00E3336D" w:rsidRDefault="00B91CEF" w:rsidP="00DD35C4">
      <w:pPr>
        <w:pStyle w:val="ListParagraph"/>
        <w:spacing w:before="100" w:beforeAutospacing="1" w:after="100" w:afterAutospacing="1" w:line="240" w:lineRule="auto"/>
        <w:ind w:left="0" w:firstLine="0"/>
        <w:rPr>
          <w:color w:val="auto"/>
          <w:szCs w:val="24"/>
        </w:rPr>
      </w:pPr>
      <w:r w:rsidRPr="00E3336D">
        <w:rPr>
          <w:color w:val="auto"/>
          <w:szCs w:val="24"/>
        </w:rPr>
        <w:t xml:space="preserve">La presente procedura è finalizzata a realizzare un intervento di assoluta rilevanza per la sicurezza della circolazione – conformemente alle direttive di cui al Decreto del Presidente </w:t>
      </w:r>
      <w:r>
        <w:rPr>
          <w:color w:val="auto"/>
          <w:szCs w:val="24"/>
        </w:rPr>
        <w:t xml:space="preserve">della Provincia di Parma </w:t>
      </w:r>
      <w:r w:rsidRPr="00E3336D">
        <w:rPr>
          <w:bCs/>
          <w:szCs w:val="24"/>
        </w:rPr>
        <w:t>n. 77 del</w:t>
      </w:r>
      <w:r w:rsidRPr="00E3336D">
        <w:rPr>
          <w:b/>
          <w:bCs/>
          <w:szCs w:val="24"/>
        </w:rPr>
        <w:t xml:space="preserve"> </w:t>
      </w:r>
      <w:r w:rsidRPr="00E3336D">
        <w:rPr>
          <w:bCs/>
          <w:szCs w:val="24"/>
        </w:rPr>
        <w:t>23/04/2020</w:t>
      </w:r>
      <w:r w:rsidRPr="00E3336D">
        <w:rPr>
          <w:b/>
          <w:bCs/>
          <w:szCs w:val="24"/>
        </w:rPr>
        <w:t xml:space="preserve"> </w:t>
      </w:r>
      <w:r w:rsidRPr="00E3336D">
        <w:rPr>
          <w:color w:val="auto"/>
          <w:szCs w:val="24"/>
        </w:rPr>
        <w:t>- e non può essere procrastinato. Pertanto l’amministrazione indice la gara e fissa il termine perentorio per la ricezione delle offerte senza possibilità di sospensione dello stesso.</w:t>
      </w:r>
    </w:p>
    <w:p w:rsidR="00B91CEF" w:rsidRPr="00E3336D" w:rsidRDefault="00B91CEF" w:rsidP="00DD35C4">
      <w:pPr>
        <w:pStyle w:val="ListParagraph"/>
        <w:spacing w:before="100" w:beforeAutospacing="1" w:after="100" w:afterAutospacing="1" w:line="240" w:lineRule="auto"/>
        <w:ind w:left="0" w:firstLine="0"/>
        <w:rPr>
          <w:szCs w:val="24"/>
        </w:rPr>
      </w:pPr>
    </w:p>
    <w:p w:rsidR="00B91CEF" w:rsidRPr="00E3336D" w:rsidRDefault="00B91CEF" w:rsidP="00DD35C4">
      <w:pPr>
        <w:pStyle w:val="ListParagraph"/>
        <w:spacing w:before="100" w:beforeAutospacing="1" w:after="100" w:afterAutospacing="1" w:line="240" w:lineRule="auto"/>
        <w:ind w:left="0" w:firstLine="0"/>
        <w:rPr>
          <w:szCs w:val="24"/>
        </w:rPr>
      </w:pPr>
      <w:r w:rsidRPr="00E3336D">
        <w:rPr>
          <w:szCs w:val="24"/>
        </w:rPr>
        <w:t>In pari tempo tuttavia:</w:t>
      </w:r>
    </w:p>
    <w:p w:rsidR="00B91CEF" w:rsidRDefault="00B91CEF" w:rsidP="00DD35C4">
      <w:pPr>
        <w:pStyle w:val="ListParagraph"/>
        <w:numPr>
          <w:ilvl w:val="0"/>
          <w:numId w:val="31"/>
        </w:numPr>
        <w:spacing w:before="100" w:beforeAutospacing="1" w:after="100" w:afterAutospacing="1" w:line="240" w:lineRule="auto"/>
        <w:rPr>
          <w:szCs w:val="24"/>
        </w:rPr>
      </w:pPr>
      <w:r>
        <w:rPr>
          <w:szCs w:val="24"/>
        </w:rPr>
        <w:t>La gara viene svolta interamente con procedura telematica e tutto il materiale è messo a disposizione degli operatori economici direttamente sulla piattaforma di negoziazione;</w:t>
      </w:r>
    </w:p>
    <w:p w:rsidR="00B91CEF" w:rsidRDefault="00B91CEF" w:rsidP="00DD35C4">
      <w:pPr>
        <w:pStyle w:val="ListParagraph"/>
        <w:numPr>
          <w:ilvl w:val="0"/>
          <w:numId w:val="31"/>
        </w:numPr>
        <w:spacing w:before="100" w:beforeAutospacing="1" w:after="100" w:afterAutospacing="1" w:line="240" w:lineRule="auto"/>
        <w:rPr>
          <w:szCs w:val="24"/>
        </w:rPr>
      </w:pPr>
      <w:r>
        <w:rPr>
          <w:szCs w:val="24"/>
        </w:rPr>
        <w:t>Si assicura la disponibilità a concedere proroghe su richiesta degli operatori economici per gli istituti del procedimento ed in particolare per la gestione del soccorso istruttorio e della verifica di congruità del prezzo.</w:t>
      </w:r>
    </w:p>
    <w:p w:rsidR="00B91CEF" w:rsidRPr="00F4241E" w:rsidRDefault="00B91CEF" w:rsidP="00DD35C4">
      <w:pPr>
        <w:pStyle w:val="ListParagraph"/>
        <w:spacing w:before="100" w:beforeAutospacing="1" w:after="100" w:afterAutospacing="1" w:line="240" w:lineRule="auto"/>
        <w:ind w:left="0" w:firstLine="0"/>
        <w:rPr>
          <w:szCs w:val="24"/>
        </w:rPr>
      </w:pPr>
      <w:r>
        <w:rPr>
          <w:szCs w:val="24"/>
        </w:rPr>
        <w:t>Non si prevede obbligo di sopralluogo certificato.</w:t>
      </w:r>
    </w:p>
    <w:p w:rsidR="00B91CEF" w:rsidRDefault="00B91CEF" w:rsidP="00FF4F1B">
      <w:pPr>
        <w:spacing w:after="0" w:line="259" w:lineRule="auto"/>
        <w:ind w:left="0" w:firstLine="0"/>
        <w:rPr>
          <w:b/>
        </w:rPr>
      </w:pPr>
    </w:p>
    <w:p w:rsidR="00B91CEF" w:rsidRPr="009D1CE2" w:rsidRDefault="00B91CEF" w:rsidP="00EA48AA">
      <w:pPr>
        <w:pStyle w:val="ListParagraph"/>
        <w:numPr>
          <w:ilvl w:val="0"/>
          <w:numId w:val="23"/>
        </w:numPr>
        <w:spacing w:before="100" w:beforeAutospacing="1" w:after="100" w:afterAutospacing="1" w:line="240" w:lineRule="auto"/>
        <w:ind w:left="540" w:hanging="180"/>
        <w:rPr>
          <w:szCs w:val="24"/>
        </w:rPr>
      </w:pPr>
      <w:r w:rsidRPr="009D1CE2">
        <w:rPr>
          <w:b/>
        </w:rPr>
        <w:t>STAZIONE APPALTANTE</w:t>
      </w:r>
      <w:r w:rsidRPr="009D1CE2">
        <w:t xml:space="preserve">: STAZIONE UNICA APPALTANTE DELLA PROVINCIA DI PARMA, stradone Martiri della Libertà 15 cap. 43123 Parma sito web </w:t>
      </w:r>
      <w:hyperlink r:id="rId8" w:history="1">
        <w:r w:rsidRPr="009D1CE2">
          <w:rPr>
            <w:rStyle w:val="Hyperlink"/>
            <w:u w:color="000000"/>
          </w:rPr>
          <w:t>http://www.provincia.parma.it</w:t>
        </w:r>
      </w:hyperlink>
      <w:r w:rsidRPr="009D1CE2">
        <w:rPr>
          <w:u w:val="single" w:color="000000"/>
        </w:rPr>
        <w:t xml:space="preserve"> </w:t>
      </w:r>
      <w:r w:rsidRPr="009D1CE2">
        <w:t xml:space="preserve">indirizzo pec  </w:t>
      </w:r>
      <w:hyperlink r:id="rId9" w:history="1">
        <w:r w:rsidRPr="009D1CE2">
          <w:rPr>
            <w:rStyle w:val="Hyperlink"/>
            <w:u w:color="0000FF"/>
          </w:rPr>
          <w:t>protocollo@postacert.provincia.parma.it</w:t>
        </w:r>
      </w:hyperlink>
      <w:r w:rsidRPr="009D1CE2">
        <w:t xml:space="preserve">  </w:t>
      </w:r>
    </w:p>
    <w:p w:rsidR="00B91CEF" w:rsidRPr="009D1CE2" w:rsidRDefault="00B91CEF" w:rsidP="00EA48AA">
      <w:pPr>
        <w:pStyle w:val="ListParagraph"/>
        <w:spacing w:before="100" w:beforeAutospacing="1" w:after="100" w:afterAutospacing="1" w:line="240" w:lineRule="auto"/>
        <w:ind w:left="540" w:hanging="180"/>
        <w:rPr>
          <w:szCs w:val="24"/>
        </w:rPr>
      </w:pPr>
    </w:p>
    <w:p w:rsidR="00B91CEF" w:rsidRPr="009D1CE2" w:rsidRDefault="00B91CEF" w:rsidP="00EA48AA">
      <w:pPr>
        <w:pStyle w:val="ListParagraph"/>
        <w:numPr>
          <w:ilvl w:val="0"/>
          <w:numId w:val="23"/>
        </w:numPr>
        <w:spacing w:before="100" w:beforeAutospacing="1" w:after="100" w:afterAutospacing="1" w:line="240" w:lineRule="auto"/>
        <w:ind w:left="540" w:hanging="180"/>
        <w:rPr>
          <w:szCs w:val="24"/>
        </w:rPr>
      </w:pPr>
      <w:r w:rsidRPr="009D1CE2">
        <w:rPr>
          <w:b/>
        </w:rPr>
        <w:t xml:space="preserve"> ENTE ESECUTORE DEL CONTRATTO</w:t>
      </w:r>
      <w:r w:rsidRPr="009D1CE2">
        <w:t xml:space="preserve">: PROVINCIA DI PARMA, stradone Martiri della Libertà 15 cap. 43123 Parma sito web </w:t>
      </w:r>
      <w:hyperlink r:id="rId10" w:history="1">
        <w:r w:rsidRPr="009D1CE2">
          <w:rPr>
            <w:rStyle w:val="Hyperlink"/>
            <w:u w:color="000000"/>
          </w:rPr>
          <w:t>http://www.provincia.parma.it</w:t>
        </w:r>
      </w:hyperlink>
      <w:r w:rsidRPr="009D1CE2">
        <w:rPr>
          <w:u w:val="single" w:color="000000"/>
        </w:rPr>
        <w:t xml:space="preserve"> </w:t>
      </w:r>
      <w:r w:rsidRPr="009D1CE2">
        <w:t xml:space="preserve">indirizzo pec  </w:t>
      </w:r>
      <w:hyperlink r:id="rId11" w:history="1">
        <w:r w:rsidRPr="009D1CE2">
          <w:rPr>
            <w:rStyle w:val="Hyperlink"/>
            <w:u w:color="0000FF"/>
          </w:rPr>
          <w:t>protocollo@postacert.provincia.parma.it</w:t>
        </w:r>
      </w:hyperlink>
      <w:r w:rsidRPr="009D1CE2">
        <w:t xml:space="preserve">  </w:t>
      </w:r>
    </w:p>
    <w:p w:rsidR="00B91CEF" w:rsidRPr="009D1CE2" w:rsidRDefault="00B91CEF" w:rsidP="00EA48AA">
      <w:pPr>
        <w:pStyle w:val="ListParagraph"/>
        <w:spacing w:after="0" w:line="240" w:lineRule="auto"/>
        <w:ind w:left="0" w:hanging="180"/>
        <w:rPr>
          <w:szCs w:val="24"/>
        </w:rPr>
      </w:pPr>
    </w:p>
    <w:p w:rsidR="00B91CEF" w:rsidRPr="009D1CE2" w:rsidRDefault="00B91CEF" w:rsidP="000D4A6D">
      <w:pPr>
        <w:spacing w:after="0" w:line="240" w:lineRule="auto"/>
        <w:ind w:left="360" w:firstLine="0"/>
      </w:pPr>
      <w:r>
        <w:rPr>
          <w:b/>
          <w:color w:val="auto"/>
        </w:rPr>
        <w:t xml:space="preserve">3. </w:t>
      </w:r>
      <w:r w:rsidRPr="009D1CE2">
        <w:rPr>
          <w:b/>
          <w:color w:val="auto"/>
        </w:rPr>
        <w:t>PROCEDURA DI GARA:</w:t>
      </w:r>
      <w:r w:rsidRPr="009D1CE2">
        <w:rPr>
          <w:color w:val="auto"/>
        </w:rPr>
        <w:t xml:space="preserve"> la procedura è stata </w:t>
      </w:r>
      <w:r w:rsidRPr="009D1CE2">
        <w:t xml:space="preserve">indetta con determinazione del Dirigente della Stazione Unica Appaltante </w:t>
      </w:r>
      <w:r w:rsidRPr="00F10EA6">
        <w:t xml:space="preserve">n. </w:t>
      </w:r>
      <w:r>
        <w:t>……..</w:t>
      </w:r>
      <w:r w:rsidRPr="00F10EA6">
        <w:t xml:space="preserve"> del </w:t>
      </w:r>
      <w:r>
        <w:t>……..</w:t>
      </w:r>
      <w:r w:rsidRPr="00F10EA6">
        <w:t xml:space="preserve"> </w:t>
      </w:r>
      <w:r>
        <w:t xml:space="preserve"> </w:t>
      </w:r>
      <w:r w:rsidRPr="00F10EA6">
        <w:t>in</w:t>
      </w:r>
      <w:r w:rsidRPr="009D1CE2">
        <w:t xml:space="preserve"> conformità al progetto esecutivo approvato con </w:t>
      </w:r>
      <w:r w:rsidRPr="00E44900">
        <w:rPr>
          <w:szCs w:val="24"/>
        </w:rPr>
        <w:t xml:space="preserve">decreto presidenziale n. </w:t>
      </w:r>
      <w:r w:rsidRPr="00E44900">
        <w:rPr>
          <w:bCs/>
          <w:color w:val="auto"/>
          <w:szCs w:val="24"/>
        </w:rPr>
        <w:t>67 del 02/04/2020</w:t>
      </w:r>
      <w:r w:rsidRPr="009D1CE2">
        <w:t xml:space="preserve">; la procedura di gara è </w:t>
      </w:r>
      <w:r w:rsidRPr="009D1CE2">
        <w:rPr>
          <w:color w:val="auto"/>
        </w:rPr>
        <w:t>aperta ai sensi dell’art. 36, co. 2 e art. 60 del d.lgs</w:t>
      </w:r>
      <w:r w:rsidRPr="009D1CE2">
        <w:t>. 18 aprile 2016 n. 50 (di seguito Codice) con criterio di aggiudicazione dell’offerta economicamente più vantaggiosa individuata sulla base del miglior rapporto qualità/prezzo, ai sensi dell’art. 95 del D.lgs. 50/2016 e s.m.i.</w:t>
      </w:r>
    </w:p>
    <w:p w:rsidR="00B91CEF" w:rsidRPr="009D1CE2" w:rsidRDefault="00B91CEF" w:rsidP="000D4A6D">
      <w:pPr>
        <w:spacing w:after="0" w:line="240" w:lineRule="auto"/>
        <w:ind w:left="360" w:firstLine="0"/>
      </w:pPr>
    </w:p>
    <w:p w:rsidR="00B91CEF" w:rsidRPr="009D1CE2" w:rsidRDefault="00B91CEF" w:rsidP="000D4A6D">
      <w:pPr>
        <w:spacing w:after="0" w:line="240" w:lineRule="auto"/>
        <w:ind w:left="360" w:firstLine="0"/>
      </w:pPr>
      <w:r w:rsidRPr="009D1CE2">
        <w:rPr>
          <w:b/>
        </w:rPr>
        <w:t>Sistema per gli acquisti telematici dell’Emilia Romagna. (SATER)</w:t>
      </w:r>
      <w:r w:rsidRPr="009D1CE2">
        <w:t xml:space="preserve"> Per l’espletamento della presente gara, la Centrale di Committenza si avvale del Sistema per gli Acquisti Telematici dell’Emilia-Romagna (in seguito: SATER), accessibile dal sito http://intercenter.regione.emilia-romagna.it/ (in seguito: sito). </w:t>
      </w:r>
    </w:p>
    <w:p w:rsidR="00B91CEF" w:rsidRPr="009D1CE2" w:rsidRDefault="00B91CEF" w:rsidP="000D4A6D">
      <w:pPr>
        <w:pStyle w:val="ListParagraph"/>
        <w:tabs>
          <w:tab w:val="left" w:pos="1701"/>
        </w:tabs>
        <w:ind w:left="360" w:firstLine="0"/>
        <w:rPr>
          <w:szCs w:val="24"/>
        </w:rPr>
      </w:pPr>
      <w:r w:rsidRPr="009D1CE2">
        <w:rPr>
          <w:szCs w:val="24"/>
        </w:rPr>
        <w:t xml:space="preserve">Tramite il sito si accede alla procedura nonché alla documentazione di gara. Al fine della partecipazione alla presente procedura, è indispensabile: </w:t>
      </w:r>
    </w:p>
    <w:p w:rsidR="00B91CEF" w:rsidRPr="009D1CE2" w:rsidRDefault="00B91CEF" w:rsidP="000D4A6D">
      <w:pPr>
        <w:pStyle w:val="ListParagraph"/>
        <w:tabs>
          <w:tab w:val="left" w:pos="1701"/>
        </w:tabs>
        <w:spacing w:after="0" w:line="259" w:lineRule="auto"/>
        <w:ind w:left="360" w:firstLine="0"/>
        <w:rPr>
          <w:szCs w:val="24"/>
        </w:rPr>
      </w:pPr>
      <w:r w:rsidRPr="009D1CE2">
        <w:rPr>
          <w:szCs w:val="24"/>
        </w:rPr>
        <w:t xml:space="preserve">Un Personal Computer collegato ad internet e dotato di un browser; </w:t>
      </w:r>
    </w:p>
    <w:p w:rsidR="00B91CEF" w:rsidRPr="009D1CE2" w:rsidRDefault="00B91CEF" w:rsidP="000D4A6D">
      <w:pPr>
        <w:pStyle w:val="ListParagraph"/>
        <w:spacing w:after="0" w:line="259" w:lineRule="auto"/>
        <w:ind w:left="360" w:firstLine="0"/>
        <w:rPr>
          <w:szCs w:val="24"/>
        </w:rPr>
      </w:pPr>
      <w:r w:rsidRPr="009D1CE2">
        <w:rPr>
          <w:szCs w:val="24"/>
        </w:rPr>
        <w:t xml:space="preserve">La firma digitale rilasciata da un certificatore accreditato e generata mediante un dispositivo per la creazione di una firma sicura, ai sensi di quanto previsto dall’art. 38, comma 2, del d.p.r. 28 dicembre 2000, n. 445; </w:t>
      </w:r>
    </w:p>
    <w:p w:rsidR="00B91CEF" w:rsidRPr="009D1CE2" w:rsidRDefault="00B91CEF" w:rsidP="000D4A6D">
      <w:pPr>
        <w:pStyle w:val="ListParagraph"/>
        <w:spacing w:after="0" w:line="259" w:lineRule="auto"/>
        <w:ind w:left="360" w:firstLine="0"/>
        <w:rPr>
          <w:szCs w:val="24"/>
        </w:rPr>
      </w:pPr>
      <w:r w:rsidRPr="009D1CE2">
        <w:rPr>
          <w:szCs w:val="24"/>
        </w:rPr>
        <w:t>La registrazione al SATER con le modalità e in conformità alle indicazioni di cui al successivo paragrafo.</w:t>
      </w:r>
    </w:p>
    <w:p w:rsidR="00B91CEF" w:rsidRPr="009D1CE2" w:rsidRDefault="00B91CEF" w:rsidP="000D4A6D">
      <w:pPr>
        <w:pStyle w:val="ListParagraph"/>
        <w:ind w:left="360" w:firstLine="0"/>
        <w:rPr>
          <w:szCs w:val="24"/>
        </w:rPr>
      </w:pPr>
      <w:r w:rsidRPr="009D1CE2">
        <w:rPr>
          <w:szCs w:val="24"/>
        </w:rPr>
        <w:t xml:space="preserve">Conformemente a quanto previsto dall’art. 52 del Codice, l’offerta per la procedura, i chiarimenti e tutte le comunicazioni e gli scambi di informazioni relativi alla procedura devono essere effettuati esclusivamente attraverso il SATER e quindi per via telematica, mediante l’invio di documenti elettronici sottoscritti con firma digitale, fatto salvo i casi in cui è prevista la facoltà di invio di documenti in formato cartaceo. </w:t>
      </w:r>
    </w:p>
    <w:p w:rsidR="00B91CEF" w:rsidRPr="009D1CE2" w:rsidRDefault="00B91CEF" w:rsidP="000D4A6D">
      <w:pPr>
        <w:pStyle w:val="ListParagraph"/>
        <w:ind w:left="360" w:firstLine="0"/>
        <w:rPr>
          <w:szCs w:val="24"/>
        </w:rPr>
      </w:pPr>
      <w:r w:rsidRPr="009D1CE2">
        <w:rPr>
          <w:b/>
          <w:szCs w:val="24"/>
        </w:rPr>
        <w:t>Registrazione degli Operatori Economici.</w:t>
      </w:r>
    </w:p>
    <w:p w:rsidR="00B91CEF" w:rsidRPr="009D1CE2" w:rsidRDefault="00B91CEF" w:rsidP="000D4A6D">
      <w:pPr>
        <w:pStyle w:val="ListParagraph"/>
        <w:ind w:left="360" w:firstLine="0"/>
        <w:rPr>
          <w:szCs w:val="24"/>
        </w:rPr>
      </w:pPr>
      <w:r w:rsidRPr="009D1CE2">
        <w:rPr>
          <w:szCs w:val="24"/>
        </w:rPr>
        <w:t xml:space="preserve">Ai fini della partecipazione alla presente procedura è indispensabile essere registrati al SATER, secondo le modalità esplicitate nelle guide per l’utilizzo della piattaforma accessibili dal sito </w:t>
      </w:r>
      <w:hyperlink r:id="rId12" w:history="1">
        <w:r w:rsidRPr="009D1CE2">
          <w:rPr>
            <w:rStyle w:val="Hyperlink"/>
            <w:szCs w:val="24"/>
          </w:rPr>
          <w:t>http://intercenter.regione.emilia-romagna.it/agenzia/utilizzo-del-sistema/guide/</w:t>
        </w:r>
      </w:hyperlink>
      <w:r w:rsidRPr="009D1CE2">
        <w:rPr>
          <w:szCs w:val="24"/>
        </w:rPr>
        <w:t xml:space="preserve">. </w:t>
      </w:r>
    </w:p>
    <w:p w:rsidR="00B91CEF" w:rsidRPr="009D1CE2" w:rsidRDefault="00B91CEF" w:rsidP="000D4A6D">
      <w:pPr>
        <w:pStyle w:val="ListParagraph"/>
        <w:ind w:left="360" w:firstLine="0"/>
        <w:rPr>
          <w:szCs w:val="24"/>
        </w:rPr>
      </w:pPr>
      <w:r w:rsidRPr="009D1CE2">
        <w:rPr>
          <w:szCs w:val="24"/>
        </w:rPr>
        <w:t xml:space="preserve">La registrazione al SATER deve essere richiesta unicamente dal legale rappresentante e/o procuratore generale o speciale e/o dal soggetto dotato dei necessari poteri per richiedere la registrazione e impegnare l’operatore economico medesimo. </w:t>
      </w:r>
    </w:p>
    <w:p w:rsidR="00B91CEF" w:rsidRPr="009D1CE2" w:rsidRDefault="00B91CEF" w:rsidP="000D4A6D">
      <w:pPr>
        <w:pStyle w:val="ListParagraph"/>
        <w:ind w:left="360" w:firstLine="0"/>
        <w:rPr>
          <w:szCs w:val="24"/>
        </w:rPr>
      </w:pPr>
      <w:r w:rsidRPr="009D1CE2">
        <w:rPr>
          <w:szCs w:val="24"/>
        </w:rPr>
        <w:t>L’operatore economico, con la registrazione e, comunque, con la presentazione dell’offerta, dà per valido e riconosce, senza contestazione alcuna, quanto posto in essere all’interno del SATER dall’account riconducibile all’operatore economico medesimo; ogni azione inerente l’account all’interno del SATER si intenderà, pertanto, direttamente e incontrovertibilmente imputabile all’operatore economico registrato.</w:t>
      </w:r>
    </w:p>
    <w:p w:rsidR="00B91CEF" w:rsidRPr="00031FC8" w:rsidRDefault="00B91CEF" w:rsidP="000D4A6D">
      <w:pPr>
        <w:pStyle w:val="ListParagraph"/>
        <w:ind w:left="360" w:firstLine="0"/>
        <w:rPr>
          <w:szCs w:val="24"/>
        </w:rPr>
      </w:pPr>
      <w:r w:rsidRPr="009D1CE2">
        <w:rPr>
          <w:szCs w:val="24"/>
        </w:rPr>
        <w:t xml:space="preserve">L’accesso, l’utilizzo del SATER e la partecipazione alla procedura comportano l’accettazione incondizionata di tutti i termini, le condizioni di utilizzo e le avvertenze contenute nel presente disciplinare, nei relativi allegati e le guide presenti </w:t>
      </w:r>
      <w:r w:rsidRPr="00031FC8">
        <w:rPr>
          <w:szCs w:val="24"/>
        </w:rPr>
        <w:t>sul sito, nonché di quanto portato a conoscenza degli utenti tramite la pubblicazione nel sito o le eventuali comunicazioni.</w:t>
      </w:r>
    </w:p>
    <w:p w:rsidR="00B91CEF" w:rsidRPr="00031FC8" w:rsidRDefault="00B91CEF" w:rsidP="000D4A6D">
      <w:pPr>
        <w:ind w:left="360" w:firstLine="0"/>
        <w:rPr>
          <w:szCs w:val="24"/>
        </w:rPr>
      </w:pPr>
    </w:p>
    <w:p w:rsidR="00B91CEF" w:rsidRPr="00031FC8" w:rsidRDefault="00B91CEF" w:rsidP="000D4A6D">
      <w:pPr>
        <w:pStyle w:val="ListParagraph"/>
        <w:spacing w:after="16" w:line="248" w:lineRule="auto"/>
        <w:ind w:left="360" w:firstLine="0"/>
        <w:rPr>
          <w:szCs w:val="24"/>
        </w:rPr>
      </w:pPr>
      <w:r>
        <w:rPr>
          <w:b/>
        </w:rPr>
        <w:t xml:space="preserve">4. </w:t>
      </w:r>
      <w:r w:rsidRPr="00031FC8">
        <w:rPr>
          <w:b/>
        </w:rPr>
        <w:t xml:space="preserve">LUOGO, DESCRIZIONE, IMPORTO COMPLESSIVO DEI LAVORI, ONERI PER LA </w:t>
      </w:r>
      <w:r w:rsidRPr="00031FC8">
        <w:rPr>
          <w:b/>
          <w:szCs w:val="24"/>
        </w:rPr>
        <w:t>SICUREZZA E MODALITA’ DI PAGAMENTO DELLE PRESTAZIONI</w:t>
      </w:r>
      <w:r w:rsidRPr="00031FC8">
        <w:rPr>
          <w:szCs w:val="24"/>
        </w:rPr>
        <w:t xml:space="preserve">: </w:t>
      </w:r>
    </w:p>
    <w:p w:rsidR="00B91CEF" w:rsidRPr="00031FC8" w:rsidRDefault="00B91CEF" w:rsidP="000D4A6D">
      <w:pPr>
        <w:pStyle w:val="ListParagraph"/>
        <w:ind w:left="360" w:firstLine="0"/>
        <w:rPr>
          <w:szCs w:val="24"/>
        </w:rPr>
      </w:pPr>
      <w:r>
        <w:rPr>
          <w:b/>
          <w:szCs w:val="24"/>
        </w:rPr>
        <w:t>4</w:t>
      </w:r>
      <w:r w:rsidRPr="000D4A6D">
        <w:rPr>
          <w:b/>
          <w:szCs w:val="24"/>
        </w:rPr>
        <w:t>.</w:t>
      </w:r>
      <w:r>
        <w:rPr>
          <w:b/>
          <w:szCs w:val="24"/>
        </w:rPr>
        <w:t xml:space="preserve">1 </w:t>
      </w:r>
      <w:r w:rsidRPr="00031FC8">
        <w:rPr>
          <w:b/>
          <w:szCs w:val="24"/>
        </w:rPr>
        <w:t>luogo di esecuzione</w:t>
      </w:r>
      <w:r w:rsidRPr="00031FC8">
        <w:rPr>
          <w:szCs w:val="24"/>
        </w:rPr>
        <w:t xml:space="preserve">: Provincia di Parma – Comune di Varano dé Melegari. </w:t>
      </w:r>
    </w:p>
    <w:p w:rsidR="00B91CEF" w:rsidRPr="00FE5C28" w:rsidRDefault="00B91CEF" w:rsidP="000D4A6D">
      <w:pPr>
        <w:pStyle w:val="ListParagraph"/>
        <w:spacing w:after="39"/>
        <w:ind w:left="360" w:firstLine="0"/>
        <w:rPr>
          <w:color w:val="auto"/>
          <w:szCs w:val="24"/>
        </w:rPr>
      </w:pPr>
      <w:r>
        <w:rPr>
          <w:b/>
          <w:szCs w:val="24"/>
        </w:rPr>
        <w:t xml:space="preserve">4.2 </w:t>
      </w:r>
      <w:r w:rsidRPr="00031FC8">
        <w:rPr>
          <w:b/>
          <w:szCs w:val="24"/>
        </w:rPr>
        <w:t>descrizione</w:t>
      </w:r>
      <w:r w:rsidRPr="00031FC8">
        <w:rPr>
          <w:szCs w:val="24"/>
        </w:rPr>
        <w:t xml:space="preserve">: L’appalto ha ad oggetto l’esecuzione dei lavori </w:t>
      </w:r>
      <w:bookmarkStart w:id="0" w:name="_GoBack"/>
      <w:r w:rsidRPr="00031FC8">
        <w:rPr>
          <w:szCs w:val="24"/>
        </w:rPr>
        <w:t xml:space="preserve">di </w:t>
      </w:r>
      <w:r w:rsidRPr="00031FC8">
        <w:rPr>
          <w:b/>
          <w:szCs w:val="24"/>
        </w:rPr>
        <w:t>rifacimento dei giunti di dilatazione del</w:t>
      </w:r>
      <w:r w:rsidRPr="00FE5C28">
        <w:rPr>
          <w:b/>
          <w:szCs w:val="24"/>
        </w:rPr>
        <w:t xml:space="preserve"> ponte sul torrente Ceno e altri manufatti</w:t>
      </w:r>
      <w:r w:rsidRPr="00FE5C28">
        <w:rPr>
          <w:szCs w:val="24"/>
        </w:rPr>
        <w:t xml:space="preserve">  </w:t>
      </w:r>
      <w:bookmarkEnd w:id="0"/>
    </w:p>
    <w:p w:rsidR="00B91CEF" w:rsidRPr="005863E1" w:rsidRDefault="00B91CEF" w:rsidP="000D4A6D">
      <w:pPr>
        <w:pStyle w:val="ListParagraph"/>
        <w:ind w:left="360" w:firstLine="0"/>
        <w:rPr>
          <w:b/>
          <w:szCs w:val="24"/>
        </w:rPr>
      </w:pPr>
      <w:r>
        <w:rPr>
          <w:b/>
          <w:color w:val="auto"/>
          <w:szCs w:val="24"/>
        </w:rPr>
        <w:t xml:space="preserve">4.3 </w:t>
      </w:r>
      <w:r w:rsidRPr="00FE5C28">
        <w:rPr>
          <w:b/>
          <w:color w:val="auto"/>
          <w:szCs w:val="24"/>
        </w:rPr>
        <w:t xml:space="preserve">importo complessivo dell’appalto: </w:t>
      </w:r>
      <w:r w:rsidRPr="00FE5C28">
        <w:rPr>
          <w:color w:val="auto"/>
          <w:szCs w:val="24"/>
        </w:rPr>
        <w:t xml:space="preserve">L’importo complessivo dell’appalto ammonta a </w:t>
      </w:r>
      <w:r w:rsidRPr="00FE5C28">
        <w:rPr>
          <w:b/>
          <w:color w:val="auto"/>
          <w:szCs w:val="24"/>
        </w:rPr>
        <w:t xml:space="preserve">Euro </w:t>
      </w:r>
      <w:r w:rsidRPr="00FE5C28">
        <w:rPr>
          <w:b/>
          <w:bCs/>
          <w:color w:val="auto"/>
          <w:szCs w:val="24"/>
        </w:rPr>
        <w:t>187.017,16</w:t>
      </w:r>
      <w:r w:rsidRPr="00FE5C28">
        <w:rPr>
          <w:color w:val="auto"/>
          <w:szCs w:val="24"/>
        </w:rPr>
        <w:t xml:space="preserve"> di cui </w:t>
      </w:r>
      <w:r w:rsidRPr="00FE5C28">
        <w:rPr>
          <w:b/>
          <w:color w:val="auto"/>
          <w:szCs w:val="24"/>
        </w:rPr>
        <w:t>Euro</w:t>
      </w:r>
      <w:r w:rsidRPr="005863E1">
        <w:rPr>
          <w:b/>
          <w:color w:val="auto"/>
          <w:szCs w:val="24"/>
        </w:rPr>
        <w:t xml:space="preserve"> 6.417,58</w:t>
      </w:r>
      <w:r w:rsidRPr="00FE5C28">
        <w:rPr>
          <w:color w:val="auto"/>
          <w:szCs w:val="24"/>
        </w:rPr>
        <w:t xml:space="preserve"> oneri per la sicurezza non soggetti </w:t>
      </w:r>
      <w:r w:rsidRPr="00FE5C28">
        <w:rPr>
          <w:szCs w:val="24"/>
        </w:rPr>
        <w:t>a ribasso. Gli importi s</w:t>
      </w:r>
      <w:r>
        <w:rPr>
          <w:szCs w:val="24"/>
        </w:rPr>
        <w:t xml:space="preserve">i intendono al netto dell’iva. </w:t>
      </w:r>
      <w:r w:rsidRPr="00FE5C28">
        <w:rPr>
          <w:szCs w:val="24"/>
        </w:rPr>
        <w:t xml:space="preserve">I costi della manodopera sono quantificati in </w:t>
      </w:r>
      <w:r w:rsidRPr="00FE5C28">
        <w:rPr>
          <w:b/>
          <w:color w:val="auto"/>
          <w:szCs w:val="24"/>
        </w:rPr>
        <w:t xml:space="preserve">Euro </w:t>
      </w:r>
      <w:r w:rsidRPr="005863E1">
        <w:rPr>
          <w:b/>
          <w:color w:val="auto"/>
          <w:szCs w:val="24"/>
        </w:rPr>
        <w:t>43.256,58</w:t>
      </w:r>
      <w:r w:rsidRPr="005863E1">
        <w:rPr>
          <w:b/>
          <w:szCs w:val="24"/>
          <w:shd w:val="clear" w:color="auto" w:fill="FDFDFC"/>
        </w:rPr>
        <w:t>.</w:t>
      </w:r>
    </w:p>
    <w:p w:rsidR="00B91CEF" w:rsidRPr="009D1CE2" w:rsidRDefault="00B91CEF" w:rsidP="000D4A6D">
      <w:pPr>
        <w:pStyle w:val="ListParagraph"/>
        <w:ind w:left="360" w:firstLine="0"/>
      </w:pPr>
      <w:r>
        <w:rPr>
          <w:b/>
          <w:szCs w:val="24"/>
        </w:rPr>
        <w:t>4</w:t>
      </w:r>
      <w:r w:rsidRPr="000D4A6D">
        <w:rPr>
          <w:b/>
          <w:szCs w:val="24"/>
        </w:rPr>
        <w:t>.</w:t>
      </w:r>
      <w:r>
        <w:rPr>
          <w:b/>
          <w:szCs w:val="24"/>
        </w:rPr>
        <w:t xml:space="preserve">4 </w:t>
      </w:r>
      <w:r w:rsidRPr="00FE5C28">
        <w:rPr>
          <w:b/>
          <w:szCs w:val="24"/>
        </w:rPr>
        <w:t>Lavorazioni di cui si compone</w:t>
      </w:r>
      <w:r w:rsidRPr="009D1CE2">
        <w:rPr>
          <w:b/>
        </w:rPr>
        <w:t xml:space="preserve"> l’intervento: </w:t>
      </w:r>
      <w:r w:rsidRPr="009D1CE2">
        <w:t xml:space="preserve">L’intervento, ai fini della qualificazione, si compone delle seguenti lavorazioni: </w:t>
      </w:r>
    </w:p>
    <w:p w:rsidR="00B91CEF" w:rsidRPr="009D1CE2" w:rsidRDefault="00B91CEF" w:rsidP="00CA4550">
      <w:pPr>
        <w:spacing w:after="60" w:line="259" w:lineRule="auto"/>
        <w:ind w:left="0" w:firstLine="0"/>
        <w:rPr>
          <w:sz w:val="6"/>
          <w:szCs w:val="6"/>
        </w:rPr>
      </w:pPr>
    </w:p>
    <w:tbl>
      <w:tblPr>
        <w:tblW w:w="9613" w:type="dxa"/>
        <w:tblInd w:w="166" w:type="dxa"/>
        <w:tblCellMar>
          <w:top w:w="56" w:type="dxa"/>
          <w:left w:w="24" w:type="dxa"/>
          <w:right w:w="0" w:type="dxa"/>
        </w:tblCellMar>
        <w:tblLook w:val="00A0"/>
      </w:tblPr>
      <w:tblGrid>
        <w:gridCol w:w="218"/>
        <w:gridCol w:w="713"/>
        <w:gridCol w:w="2606"/>
        <w:gridCol w:w="946"/>
        <w:gridCol w:w="1108"/>
        <w:gridCol w:w="1138"/>
        <w:gridCol w:w="1020"/>
        <w:gridCol w:w="1138"/>
        <w:gridCol w:w="726"/>
      </w:tblGrid>
      <w:tr w:rsidR="00B91CEF" w:rsidRPr="009D1CE2" w:rsidTr="007404B8">
        <w:trPr>
          <w:trHeight w:val="398"/>
        </w:trPr>
        <w:tc>
          <w:tcPr>
            <w:tcW w:w="218" w:type="dxa"/>
            <w:vMerge w:val="restart"/>
            <w:tcBorders>
              <w:top w:val="single" w:sz="4" w:space="0" w:color="000000"/>
              <w:left w:val="single" w:sz="6" w:space="0" w:color="000000"/>
              <w:bottom w:val="single" w:sz="6" w:space="0" w:color="000000"/>
              <w:right w:val="single" w:sz="6" w:space="0" w:color="000000"/>
            </w:tcBorders>
          </w:tcPr>
          <w:p w:rsidR="00B91CEF" w:rsidRPr="009D1CE2" w:rsidRDefault="00B91CEF" w:rsidP="006D661C">
            <w:pPr>
              <w:spacing w:after="0" w:line="259" w:lineRule="auto"/>
              <w:ind w:left="0" w:firstLine="0"/>
              <w:jc w:val="left"/>
            </w:pPr>
            <w:r w:rsidRPr="009D1CE2">
              <w:rPr>
                <w:rFonts w:ascii="Calibri" w:hAnsi="Calibri" w:cs="Calibri"/>
                <w:i/>
                <w:sz w:val="22"/>
              </w:rPr>
              <w:t xml:space="preserve">n. </w:t>
            </w:r>
          </w:p>
        </w:tc>
        <w:tc>
          <w:tcPr>
            <w:tcW w:w="713" w:type="dxa"/>
            <w:vMerge w:val="restart"/>
            <w:tcBorders>
              <w:top w:val="single" w:sz="4" w:space="0" w:color="000000"/>
              <w:left w:val="single" w:sz="6" w:space="0" w:color="000000"/>
              <w:bottom w:val="single" w:sz="6" w:space="0" w:color="000000"/>
              <w:right w:val="single" w:sz="4" w:space="0" w:color="000000"/>
            </w:tcBorders>
          </w:tcPr>
          <w:p w:rsidR="00B91CEF" w:rsidRPr="009D1CE2" w:rsidRDefault="00B91CEF" w:rsidP="006D661C">
            <w:pPr>
              <w:spacing w:after="451" w:line="259" w:lineRule="auto"/>
              <w:ind w:left="0" w:firstLine="0"/>
              <w:jc w:val="center"/>
            </w:pPr>
            <w:r w:rsidRPr="009D1CE2">
              <w:rPr>
                <w:rFonts w:ascii="Calibri" w:hAnsi="Calibri" w:cs="Calibri"/>
                <w:i/>
                <w:sz w:val="22"/>
              </w:rPr>
              <w:t xml:space="preserve"> </w:t>
            </w:r>
          </w:p>
          <w:p w:rsidR="00B91CEF" w:rsidRPr="009D1CE2" w:rsidRDefault="00B91CEF" w:rsidP="006D661C">
            <w:pPr>
              <w:spacing w:after="0" w:line="259" w:lineRule="auto"/>
              <w:ind w:left="0" w:firstLine="0"/>
              <w:jc w:val="left"/>
            </w:pPr>
            <w:r w:rsidRPr="009D1CE2">
              <w:rPr>
                <w:rFonts w:ascii="Calibri" w:hAnsi="Calibri" w:cs="Calibri"/>
                <w:i/>
                <w:sz w:val="22"/>
              </w:rPr>
              <w:t xml:space="preserve">categ. </w:t>
            </w:r>
          </w:p>
        </w:tc>
        <w:tc>
          <w:tcPr>
            <w:tcW w:w="2606" w:type="dxa"/>
            <w:vMerge w:val="restart"/>
            <w:tcBorders>
              <w:top w:val="single" w:sz="4" w:space="0" w:color="000000"/>
              <w:left w:val="single" w:sz="4" w:space="0" w:color="000000"/>
              <w:bottom w:val="single" w:sz="6" w:space="0" w:color="000000"/>
              <w:right w:val="single" w:sz="6" w:space="0" w:color="000000"/>
            </w:tcBorders>
          </w:tcPr>
          <w:p w:rsidR="00B91CEF" w:rsidRPr="009D1CE2" w:rsidRDefault="00B91CEF" w:rsidP="009B05FA">
            <w:pPr>
              <w:spacing w:after="0" w:line="259" w:lineRule="auto"/>
              <w:ind w:left="0" w:right="79" w:firstLine="0"/>
              <w:jc w:val="left"/>
            </w:pPr>
            <w:r w:rsidRPr="009D1CE2">
              <w:rPr>
                <w:rFonts w:ascii="Calibri" w:hAnsi="Calibri" w:cs="Calibri"/>
                <w:i/>
                <w:sz w:val="22"/>
              </w:rPr>
              <w:t xml:space="preserve"> Descrizione delle categorie  (e sottocategorie disaggregate) di lavorazioni omogenee </w:t>
            </w:r>
          </w:p>
        </w:tc>
        <w:tc>
          <w:tcPr>
            <w:tcW w:w="946" w:type="dxa"/>
            <w:tcBorders>
              <w:top w:val="single" w:sz="4" w:space="0" w:color="000000"/>
              <w:left w:val="single" w:sz="6" w:space="0" w:color="000000"/>
              <w:bottom w:val="single" w:sz="4" w:space="0" w:color="000000"/>
              <w:right w:val="single" w:sz="6" w:space="0" w:color="000000"/>
            </w:tcBorders>
          </w:tcPr>
          <w:p w:rsidR="00B91CEF" w:rsidRPr="009D1CE2" w:rsidRDefault="00B91CEF" w:rsidP="006D661C">
            <w:pPr>
              <w:spacing w:after="0" w:line="259" w:lineRule="auto"/>
              <w:ind w:left="0" w:right="-27" w:firstLine="0"/>
              <w:jc w:val="right"/>
              <w:rPr>
                <w:rFonts w:ascii="Calibri" w:hAnsi="Calibri" w:cs="Calibri"/>
                <w:i/>
              </w:rPr>
            </w:pPr>
          </w:p>
        </w:tc>
        <w:tc>
          <w:tcPr>
            <w:tcW w:w="1108" w:type="dxa"/>
            <w:tcBorders>
              <w:top w:val="single" w:sz="4" w:space="0" w:color="000000"/>
              <w:left w:val="single" w:sz="6" w:space="0" w:color="000000"/>
              <w:bottom w:val="single" w:sz="4" w:space="0" w:color="000000"/>
              <w:right w:val="single" w:sz="6" w:space="0" w:color="000000"/>
            </w:tcBorders>
          </w:tcPr>
          <w:p w:rsidR="00B91CEF" w:rsidRPr="009D1CE2" w:rsidRDefault="00B91CEF" w:rsidP="006D661C">
            <w:pPr>
              <w:spacing w:after="0" w:line="259" w:lineRule="auto"/>
              <w:ind w:left="0" w:right="-27" w:firstLine="0"/>
              <w:jc w:val="right"/>
              <w:rPr>
                <w:rFonts w:ascii="Calibri" w:hAnsi="Calibri" w:cs="Calibri"/>
                <w:i/>
              </w:rPr>
            </w:pPr>
          </w:p>
        </w:tc>
        <w:tc>
          <w:tcPr>
            <w:tcW w:w="2158" w:type="dxa"/>
            <w:gridSpan w:val="2"/>
            <w:tcBorders>
              <w:top w:val="single" w:sz="4" w:space="0" w:color="000000"/>
              <w:left w:val="single" w:sz="6" w:space="0" w:color="000000"/>
              <w:bottom w:val="single" w:sz="4" w:space="0" w:color="000000"/>
              <w:right w:val="nil"/>
            </w:tcBorders>
          </w:tcPr>
          <w:p w:rsidR="00B91CEF" w:rsidRPr="009D1CE2" w:rsidRDefault="00B91CEF" w:rsidP="009B05FA">
            <w:pPr>
              <w:spacing w:after="0" w:line="259" w:lineRule="auto"/>
              <w:ind w:left="0" w:right="151" w:firstLine="0"/>
              <w:jc w:val="right"/>
            </w:pPr>
            <w:r w:rsidRPr="009D1CE2">
              <w:rPr>
                <w:rFonts w:ascii="Calibri" w:hAnsi="Calibri" w:cs="Calibri"/>
                <w:i/>
                <w:sz w:val="22"/>
              </w:rPr>
              <w:t>Importi in euro</w:t>
            </w:r>
          </w:p>
        </w:tc>
        <w:tc>
          <w:tcPr>
            <w:tcW w:w="1138" w:type="dxa"/>
            <w:tcBorders>
              <w:top w:val="single" w:sz="4" w:space="0" w:color="000000"/>
              <w:left w:val="nil"/>
              <w:bottom w:val="single" w:sz="4" w:space="0" w:color="000000"/>
              <w:right w:val="single" w:sz="6" w:space="0" w:color="000000"/>
            </w:tcBorders>
          </w:tcPr>
          <w:p w:rsidR="00B91CEF" w:rsidRPr="009D1CE2" w:rsidRDefault="00B91CEF" w:rsidP="006D661C">
            <w:pPr>
              <w:spacing w:after="0" w:line="259" w:lineRule="auto"/>
              <w:ind w:left="0" w:firstLine="0"/>
              <w:jc w:val="left"/>
            </w:pPr>
            <w:r w:rsidRPr="009D1CE2">
              <w:rPr>
                <w:rFonts w:ascii="Calibri" w:hAnsi="Calibri" w:cs="Calibri"/>
                <w:i/>
                <w:sz w:val="22"/>
              </w:rPr>
              <w:t xml:space="preserve"> </w:t>
            </w:r>
          </w:p>
        </w:tc>
        <w:tc>
          <w:tcPr>
            <w:tcW w:w="726" w:type="dxa"/>
            <w:vMerge w:val="restart"/>
            <w:tcBorders>
              <w:top w:val="single" w:sz="4" w:space="0" w:color="000000"/>
              <w:left w:val="single" w:sz="6" w:space="0" w:color="000000"/>
              <w:bottom w:val="single" w:sz="4" w:space="0" w:color="000000"/>
              <w:right w:val="single" w:sz="4" w:space="0" w:color="000000"/>
            </w:tcBorders>
            <w:vAlign w:val="center"/>
          </w:tcPr>
          <w:p w:rsidR="00B91CEF" w:rsidRPr="009D1CE2" w:rsidRDefault="00B91CEF" w:rsidP="006D661C">
            <w:pPr>
              <w:spacing w:after="0" w:line="259" w:lineRule="auto"/>
              <w:ind w:left="0" w:right="26" w:firstLine="0"/>
              <w:jc w:val="center"/>
            </w:pPr>
            <w:r w:rsidRPr="009D1CE2">
              <w:rPr>
                <w:rFonts w:ascii="Calibri" w:hAnsi="Calibri" w:cs="Calibri"/>
                <w:i/>
                <w:sz w:val="22"/>
              </w:rPr>
              <w:t>Inci-</w:t>
            </w:r>
          </w:p>
          <w:p w:rsidR="00B91CEF" w:rsidRPr="009D1CE2" w:rsidRDefault="00B91CEF" w:rsidP="006D661C">
            <w:pPr>
              <w:spacing w:after="98" w:line="259" w:lineRule="auto"/>
              <w:ind w:left="0" w:firstLine="0"/>
            </w:pPr>
            <w:r w:rsidRPr="009D1CE2">
              <w:rPr>
                <w:rFonts w:ascii="Calibri" w:hAnsi="Calibri" w:cs="Calibri"/>
                <w:i/>
                <w:sz w:val="22"/>
              </w:rPr>
              <w:t xml:space="preserve">denza </w:t>
            </w:r>
          </w:p>
          <w:p w:rsidR="00B91CEF" w:rsidRPr="009D1CE2" w:rsidRDefault="00B91CEF" w:rsidP="006D661C">
            <w:pPr>
              <w:spacing w:after="0" w:line="259" w:lineRule="auto"/>
              <w:ind w:left="0" w:right="25" w:firstLine="0"/>
              <w:jc w:val="center"/>
            </w:pPr>
            <w:r w:rsidRPr="009D1CE2">
              <w:rPr>
                <w:rFonts w:ascii="Calibri" w:hAnsi="Calibri" w:cs="Calibri"/>
                <w:i/>
                <w:sz w:val="22"/>
              </w:rPr>
              <w:t xml:space="preserve">% </w:t>
            </w:r>
          </w:p>
        </w:tc>
      </w:tr>
      <w:tr w:rsidR="00B91CEF" w:rsidRPr="009D1CE2" w:rsidTr="007404B8">
        <w:trPr>
          <w:trHeight w:val="1086"/>
        </w:trPr>
        <w:tc>
          <w:tcPr>
            <w:tcW w:w="218" w:type="dxa"/>
            <w:vMerge/>
            <w:tcBorders>
              <w:top w:val="nil"/>
              <w:left w:val="single" w:sz="6" w:space="0" w:color="000000"/>
              <w:bottom w:val="single" w:sz="6" w:space="0" w:color="000000"/>
              <w:right w:val="single" w:sz="6" w:space="0" w:color="000000"/>
            </w:tcBorders>
          </w:tcPr>
          <w:p w:rsidR="00B91CEF" w:rsidRPr="009D1CE2" w:rsidRDefault="00B91CEF" w:rsidP="006D661C">
            <w:pPr>
              <w:spacing w:after="160" w:line="259" w:lineRule="auto"/>
              <w:ind w:left="0" w:firstLine="0"/>
              <w:jc w:val="left"/>
            </w:pPr>
          </w:p>
        </w:tc>
        <w:tc>
          <w:tcPr>
            <w:tcW w:w="713" w:type="dxa"/>
            <w:vMerge/>
            <w:tcBorders>
              <w:top w:val="nil"/>
              <w:left w:val="single" w:sz="6" w:space="0" w:color="000000"/>
              <w:bottom w:val="single" w:sz="6" w:space="0" w:color="000000"/>
              <w:right w:val="single" w:sz="4" w:space="0" w:color="000000"/>
            </w:tcBorders>
          </w:tcPr>
          <w:p w:rsidR="00B91CEF" w:rsidRPr="009D1CE2" w:rsidRDefault="00B91CEF" w:rsidP="006D661C">
            <w:pPr>
              <w:spacing w:after="160" w:line="259" w:lineRule="auto"/>
              <w:ind w:left="0" w:firstLine="0"/>
              <w:jc w:val="left"/>
            </w:pPr>
          </w:p>
        </w:tc>
        <w:tc>
          <w:tcPr>
            <w:tcW w:w="2606" w:type="dxa"/>
            <w:vMerge/>
            <w:tcBorders>
              <w:top w:val="nil"/>
              <w:left w:val="single" w:sz="4" w:space="0" w:color="000000"/>
              <w:bottom w:val="single" w:sz="6" w:space="0" w:color="000000"/>
              <w:right w:val="single" w:sz="6" w:space="0" w:color="000000"/>
            </w:tcBorders>
          </w:tcPr>
          <w:p w:rsidR="00B91CEF" w:rsidRPr="009D1CE2" w:rsidRDefault="00B91CEF" w:rsidP="006D661C">
            <w:pPr>
              <w:spacing w:after="160" w:line="259" w:lineRule="auto"/>
              <w:ind w:left="0" w:firstLine="0"/>
              <w:jc w:val="left"/>
            </w:pPr>
          </w:p>
        </w:tc>
        <w:tc>
          <w:tcPr>
            <w:tcW w:w="946" w:type="dxa"/>
            <w:tcBorders>
              <w:top w:val="single" w:sz="4" w:space="0" w:color="000000"/>
              <w:left w:val="single" w:sz="6" w:space="0" w:color="000000"/>
              <w:bottom w:val="single" w:sz="4" w:space="0" w:color="000000"/>
              <w:right w:val="single" w:sz="6" w:space="0" w:color="000000"/>
            </w:tcBorders>
          </w:tcPr>
          <w:p w:rsidR="00B91CEF" w:rsidRPr="009D1CE2" w:rsidRDefault="00B91CEF" w:rsidP="006D661C">
            <w:pPr>
              <w:spacing w:after="0" w:line="259" w:lineRule="auto"/>
              <w:ind w:left="0" w:right="24" w:firstLine="0"/>
              <w:jc w:val="center"/>
              <w:rPr>
                <w:rFonts w:ascii="Calibri" w:hAnsi="Calibri" w:cs="Calibri"/>
                <w:i/>
              </w:rPr>
            </w:pPr>
          </w:p>
          <w:p w:rsidR="00B91CEF" w:rsidRPr="009D1CE2" w:rsidRDefault="00B91CEF" w:rsidP="006D661C">
            <w:pPr>
              <w:spacing w:after="0" w:line="259" w:lineRule="auto"/>
              <w:ind w:left="0" w:right="24" w:firstLine="0"/>
              <w:jc w:val="center"/>
              <w:rPr>
                <w:rFonts w:ascii="Calibri" w:hAnsi="Calibri" w:cs="Calibri"/>
                <w:i/>
              </w:rPr>
            </w:pPr>
          </w:p>
          <w:p w:rsidR="00B91CEF" w:rsidRPr="009D1CE2" w:rsidRDefault="00B91CEF" w:rsidP="006D661C">
            <w:pPr>
              <w:spacing w:after="0" w:line="259" w:lineRule="auto"/>
              <w:ind w:left="0" w:right="24" w:firstLine="0"/>
              <w:jc w:val="left"/>
              <w:rPr>
                <w:rFonts w:ascii="Calibri" w:hAnsi="Calibri" w:cs="Calibri"/>
                <w:i/>
              </w:rPr>
            </w:pPr>
            <w:r w:rsidRPr="009D1CE2">
              <w:rPr>
                <w:rFonts w:ascii="Calibri" w:hAnsi="Calibri" w:cs="Calibri"/>
                <w:i/>
                <w:sz w:val="22"/>
              </w:rPr>
              <w:t>Classifica</w:t>
            </w:r>
          </w:p>
        </w:tc>
        <w:tc>
          <w:tcPr>
            <w:tcW w:w="1108" w:type="dxa"/>
            <w:tcBorders>
              <w:top w:val="single" w:sz="4" w:space="0" w:color="000000"/>
              <w:left w:val="single" w:sz="6" w:space="0" w:color="000000"/>
              <w:bottom w:val="single" w:sz="4" w:space="0" w:color="000000"/>
              <w:right w:val="single" w:sz="6" w:space="0" w:color="000000"/>
            </w:tcBorders>
          </w:tcPr>
          <w:p w:rsidR="00B91CEF" w:rsidRPr="009D1CE2" w:rsidRDefault="00B91CEF" w:rsidP="006D661C">
            <w:pPr>
              <w:spacing w:after="0" w:line="259" w:lineRule="auto"/>
              <w:ind w:left="0" w:right="24" w:firstLine="0"/>
              <w:jc w:val="center"/>
              <w:rPr>
                <w:rFonts w:ascii="Calibri" w:hAnsi="Calibri" w:cs="Calibri"/>
                <w:i/>
              </w:rPr>
            </w:pPr>
            <w:r w:rsidRPr="009D1CE2">
              <w:rPr>
                <w:rFonts w:ascii="Calibri" w:hAnsi="Calibri" w:cs="Calibri"/>
                <w:i/>
                <w:sz w:val="22"/>
              </w:rPr>
              <w:t>Qualif. Obbl.</w:t>
            </w:r>
          </w:p>
        </w:tc>
        <w:tc>
          <w:tcPr>
            <w:tcW w:w="1138" w:type="dxa"/>
            <w:tcBorders>
              <w:top w:val="single" w:sz="4" w:space="0" w:color="000000"/>
              <w:left w:val="single" w:sz="6" w:space="0" w:color="000000"/>
              <w:bottom w:val="single" w:sz="4" w:space="0" w:color="000000"/>
              <w:right w:val="single" w:sz="6" w:space="0" w:color="000000"/>
            </w:tcBorders>
            <w:vAlign w:val="center"/>
          </w:tcPr>
          <w:p w:rsidR="00B91CEF" w:rsidRPr="009D1CE2" w:rsidRDefault="00B91CEF" w:rsidP="006D661C">
            <w:pPr>
              <w:spacing w:after="0" w:line="259" w:lineRule="auto"/>
              <w:ind w:left="0" w:right="24" w:firstLine="0"/>
              <w:jc w:val="center"/>
            </w:pPr>
            <w:r w:rsidRPr="009D1CE2">
              <w:rPr>
                <w:rFonts w:ascii="Calibri" w:hAnsi="Calibri" w:cs="Calibri"/>
                <w:i/>
                <w:sz w:val="22"/>
              </w:rPr>
              <w:t xml:space="preserve">Lavori </w:t>
            </w:r>
          </w:p>
          <w:p w:rsidR="00B91CEF" w:rsidRPr="009D1CE2" w:rsidRDefault="00B91CEF" w:rsidP="006D661C">
            <w:pPr>
              <w:spacing w:after="0" w:line="259" w:lineRule="auto"/>
              <w:ind w:left="0" w:right="24" w:firstLine="0"/>
              <w:jc w:val="center"/>
            </w:pPr>
            <w:r w:rsidRPr="009D1CE2">
              <w:rPr>
                <w:rFonts w:ascii="Calibri" w:hAnsi="Calibri" w:cs="Calibri"/>
                <w:i/>
                <w:sz w:val="22"/>
              </w:rPr>
              <w:t xml:space="preserve">«1» </w:t>
            </w:r>
          </w:p>
          <w:p w:rsidR="00B91CEF" w:rsidRPr="009D1CE2" w:rsidRDefault="00B91CEF" w:rsidP="006D661C">
            <w:pPr>
              <w:spacing w:after="0" w:line="259" w:lineRule="auto"/>
              <w:ind w:left="0" w:right="24" w:firstLine="0"/>
              <w:jc w:val="center"/>
            </w:pPr>
            <w:r w:rsidRPr="009D1CE2">
              <w:rPr>
                <w:rFonts w:ascii="Calibri" w:hAnsi="Calibri" w:cs="Calibri"/>
                <w:i/>
                <w:sz w:val="22"/>
              </w:rPr>
              <w:t xml:space="preserve">(L) </w:t>
            </w:r>
          </w:p>
        </w:tc>
        <w:tc>
          <w:tcPr>
            <w:tcW w:w="1020" w:type="dxa"/>
            <w:tcBorders>
              <w:top w:val="single" w:sz="4" w:space="0" w:color="000000"/>
              <w:left w:val="single" w:sz="6" w:space="0" w:color="000000"/>
              <w:bottom w:val="single" w:sz="4" w:space="0" w:color="000000"/>
              <w:right w:val="single" w:sz="6" w:space="0" w:color="000000"/>
            </w:tcBorders>
          </w:tcPr>
          <w:p w:rsidR="00B91CEF" w:rsidRPr="009D1CE2" w:rsidRDefault="00B91CEF" w:rsidP="006D661C">
            <w:pPr>
              <w:spacing w:after="0" w:line="259" w:lineRule="auto"/>
              <w:ind w:left="0" w:right="31" w:firstLine="0"/>
              <w:jc w:val="center"/>
            </w:pPr>
            <w:r w:rsidRPr="009D1CE2">
              <w:rPr>
                <w:rFonts w:ascii="Calibri" w:hAnsi="Calibri" w:cs="Calibri"/>
                <w:i/>
                <w:sz w:val="22"/>
              </w:rPr>
              <w:t xml:space="preserve">oneri </w:t>
            </w:r>
          </w:p>
          <w:p w:rsidR="00B91CEF" w:rsidRPr="009D1CE2" w:rsidRDefault="00B91CEF" w:rsidP="006D661C">
            <w:pPr>
              <w:spacing w:after="1" w:line="239" w:lineRule="auto"/>
              <w:ind w:left="0" w:right="53" w:firstLine="0"/>
              <w:jc w:val="center"/>
            </w:pPr>
            <w:r w:rsidRPr="009D1CE2">
              <w:rPr>
                <w:rFonts w:ascii="Calibri" w:hAnsi="Calibri" w:cs="Calibri"/>
                <w:i/>
                <w:sz w:val="22"/>
              </w:rPr>
              <w:t xml:space="preserve">sicurezza del PSC </w:t>
            </w:r>
          </w:p>
          <w:p w:rsidR="00B91CEF" w:rsidRPr="009D1CE2" w:rsidRDefault="00B91CEF" w:rsidP="006D661C">
            <w:pPr>
              <w:spacing w:after="0" w:line="259" w:lineRule="auto"/>
              <w:ind w:left="0" w:right="27" w:firstLine="0"/>
              <w:jc w:val="center"/>
            </w:pPr>
            <w:r w:rsidRPr="009D1CE2">
              <w:rPr>
                <w:rFonts w:ascii="Calibri" w:hAnsi="Calibri" w:cs="Calibri"/>
                <w:i/>
                <w:sz w:val="22"/>
              </w:rPr>
              <w:t>«2» (OS)</w:t>
            </w:r>
            <w:r w:rsidRPr="009D1CE2">
              <w:rPr>
                <w:rFonts w:ascii="Calibri" w:hAnsi="Calibri" w:cs="Calibri"/>
                <w:i/>
                <w:sz w:val="20"/>
              </w:rPr>
              <w:t xml:space="preserve"> </w:t>
            </w:r>
          </w:p>
        </w:tc>
        <w:tc>
          <w:tcPr>
            <w:tcW w:w="1138" w:type="dxa"/>
            <w:tcBorders>
              <w:top w:val="single" w:sz="4" w:space="0" w:color="000000"/>
              <w:left w:val="single" w:sz="6" w:space="0" w:color="000000"/>
              <w:bottom w:val="single" w:sz="2" w:space="0" w:color="000000"/>
              <w:right w:val="single" w:sz="6" w:space="0" w:color="000000"/>
            </w:tcBorders>
            <w:vAlign w:val="center"/>
          </w:tcPr>
          <w:p w:rsidR="00B91CEF" w:rsidRPr="009D1CE2" w:rsidRDefault="00B91CEF" w:rsidP="006D661C">
            <w:pPr>
              <w:spacing w:after="0" w:line="259" w:lineRule="auto"/>
              <w:ind w:left="0" w:right="26" w:firstLine="0"/>
              <w:jc w:val="center"/>
            </w:pPr>
            <w:r w:rsidRPr="009D1CE2">
              <w:rPr>
                <w:rFonts w:ascii="Calibri" w:hAnsi="Calibri" w:cs="Calibri"/>
                <w:i/>
                <w:sz w:val="22"/>
              </w:rPr>
              <w:t xml:space="preserve">Totale </w:t>
            </w:r>
          </w:p>
          <w:p w:rsidR="00B91CEF" w:rsidRPr="009D1CE2" w:rsidRDefault="00B91CEF" w:rsidP="006D661C">
            <w:pPr>
              <w:spacing w:after="0" w:line="259" w:lineRule="auto"/>
              <w:ind w:left="0" w:right="26" w:firstLine="0"/>
              <w:jc w:val="center"/>
            </w:pPr>
            <w:r w:rsidRPr="009D1CE2">
              <w:rPr>
                <w:rFonts w:ascii="Calibri" w:hAnsi="Calibri" w:cs="Calibri"/>
                <w:i/>
                <w:sz w:val="22"/>
              </w:rPr>
              <w:t xml:space="preserve">«T = 1 + 2» </w:t>
            </w:r>
          </w:p>
          <w:p w:rsidR="00B91CEF" w:rsidRPr="009D1CE2" w:rsidRDefault="00B91CEF" w:rsidP="006D661C">
            <w:pPr>
              <w:spacing w:after="0" w:line="259" w:lineRule="auto"/>
              <w:ind w:left="0" w:right="24" w:firstLine="0"/>
              <w:jc w:val="center"/>
            </w:pPr>
            <w:r w:rsidRPr="009D1CE2">
              <w:rPr>
                <w:rFonts w:ascii="Calibri" w:hAnsi="Calibri" w:cs="Calibri"/>
                <w:i/>
                <w:sz w:val="22"/>
              </w:rPr>
              <w:t xml:space="preserve">(L + OS) </w:t>
            </w:r>
          </w:p>
        </w:tc>
        <w:tc>
          <w:tcPr>
            <w:tcW w:w="726" w:type="dxa"/>
            <w:vMerge/>
            <w:tcBorders>
              <w:top w:val="nil"/>
              <w:left w:val="single" w:sz="6" w:space="0" w:color="000000"/>
              <w:bottom w:val="single" w:sz="4" w:space="0" w:color="000000"/>
              <w:right w:val="single" w:sz="4" w:space="0" w:color="000000"/>
            </w:tcBorders>
          </w:tcPr>
          <w:p w:rsidR="00B91CEF" w:rsidRPr="009D1CE2" w:rsidRDefault="00B91CEF" w:rsidP="006D661C">
            <w:pPr>
              <w:spacing w:after="160" w:line="259" w:lineRule="auto"/>
              <w:ind w:left="0" w:firstLine="0"/>
              <w:jc w:val="left"/>
            </w:pPr>
          </w:p>
        </w:tc>
      </w:tr>
      <w:tr w:rsidR="00B91CEF" w:rsidRPr="009D1CE2" w:rsidTr="007404B8">
        <w:trPr>
          <w:trHeight w:val="497"/>
        </w:trPr>
        <w:tc>
          <w:tcPr>
            <w:tcW w:w="218" w:type="dxa"/>
            <w:tcBorders>
              <w:top w:val="single" w:sz="6" w:space="0" w:color="000000"/>
              <w:left w:val="single" w:sz="6" w:space="0" w:color="000000"/>
              <w:bottom w:val="single" w:sz="6" w:space="0" w:color="000000"/>
              <w:right w:val="single" w:sz="6" w:space="0" w:color="000000"/>
            </w:tcBorders>
            <w:vAlign w:val="center"/>
          </w:tcPr>
          <w:p w:rsidR="00B91CEF" w:rsidRPr="009D1CE2" w:rsidRDefault="00B91CEF" w:rsidP="006D661C">
            <w:pPr>
              <w:spacing w:after="0" w:line="259" w:lineRule="auto"/>
              <w:ind w:left="0" w:firstLine="0"/>
              <w:rPr>
                <w:szCs w:val="24"/>
              </w:rPr>
            </w:pPr>
            <w:r w:rsidRPr="009D1CE2">
              <w:rPr>
                <w:szCs w:val="24"/>
              </w:rPr>
              <w:t>1</w:t>
            </w:r>
          </w:p>
        </w:tc>
        <w:tc>
          <w:tcPr>
            <w:tcW w:w="713" w:type="dxa"/>
            <w:tcBorders>
              <w:top w:val="single" w:sz="6" w:space="0" w:color="000000"/>
              <w:left w:val="single" w:sz="6" w:space="0" w:color="000000"/>
              <w:bottom w:val="single" w:sz="6" w:space="0" w:color="000000"/>
              <w:right w:val="single" w:sz="4" w:space="0" w:color="000000"/>
            </w:tcBorders>
            <w:vAlign w:val="center"/>
          </w:tcPr>
          <w:p w:rsidR="00B91CEF" w:rsidRPr="009D1CE2" w:rsidRDefault="00B91CEF" w:rsidP="006D661C">
            <w:pPr>
              <w:spacing w:after="0" w:line="259" w:lineRule="auto"/>
              <w:ind w:left="0" w:firstLine="0"/>
              <w:rPr>
                <w:szCs w:val="24"/>
              </w:rPr>
            </w:pPr>
            <w:r w:rsidRPr="009D1CE2">
              <w:rPr>
                <w:szCs w:val="24"/>
              </w:rPr>
              <w:t>O</w:t>
            </w:r>
            <w:r>
              <w:rPr>
                <w:szCs w:val="24"/>
              </w:rPr>
              <w:t>S 11</w:t>
            </w:r>
          </w:p>
        </w:tc>
        <w:tc>
          <w:tcPr>
            <w:tcW w:w="2606" w:type="dxa"/>
            <w:tcBorders>
              <w:top w:val="single" w:sz="6" w:space="0" w:color="000000"/>
              <w:left w:val="single" w:sz="4" w:space="0" w:color="000000"/>
              <w:bottom w:val="single" w:sz="6" w:space="0" w:color="000000"/>
              <w:right w:val="single" w:sz="2" w:space="0" w:color="000000"/>
            </w:tcBorders>
          </w:tcPr>
          <w:p w:rsidR="00B91CEF" w:rsidRPr="009D1CE2" w:rsidRDefault="00B91CEF" w:rsidP="006D661C">
            <w:pPr>
              <w:spacing w:after="0" w:line="259" w:lineRule="auto"/>
              <w:ind w:left="0" w:firstLine="0"/>
              <w:jc w:val="left"/>
              <w:rPr>
                <w:szCs w:val="24"/>
              </w:rPr>
            </w:pPr>
            <w:r>
              <w:rPr>
                <w:szCs w:val="24"/>
              </w:rPr>
              <w:t>Apparecchiature strutturali speciali</w:t>
            </w:r>
          </w:p>
        </w:tc>
        <w:tc>
          <w:tcPr>
            <w:tcW w:w="946" w:type="dxa"/>
            <w:tcBorders>
              <w:top w:val="single" w:sz="4" w:space="0" w:color="000000"/>
              <w:left w:val="single" w:sz="2" w:space="0" w:color="000000"/>
              <w:bottom w:val="single" w:sz="4" w:space="0" w:color="000000"/>
              <w:right w:val="single" w:sz="2" w:space="0" w:color="000000"/>
            </w:tcBorders>
          </w:tcPr>
          <w:p w:rsidR="00B91CEF" w:rsidRPr="009D1CE2" w:rsidRDefault="00B91CEF" w:rsidP="006D661C">
            <w:pPr>
              <w:spacing w:after="0" w:line="259" w:lineRule="auto"/>
              <w:ind w:left="0" w:right="27" w:firstLine="0"/>
              <w:jc w:val="center"/>
              <w:rPr>
                <w:szCs w:val="24"/>
              </w:rPr>
            </w:pPr>
            <w:r w:rsidRPr="009D1CE2">
              <w:rPr>
                <w:szCs w:val="24"/>
              </w:rPr>
              <w:t>I</w:t>
            </w:r>
          </w:p>
        </w:tc>
        <w:tc>
          <w:tcPr>
            <w:tcW w:w="1108" w:type="dxa"/>
            <w:tcBorders>
              <w:top w:val="single" w:sz="4" w:space="0" w:color="000000"/>
              <w:left w:val="single" w:sz="2" w:space="0" w:color="000000"/>
              <w:bottom w:val="single" w:sz="4" w:space="0" w:color="000000"/>
              <w:right w:val="single" w:sz="2" w:space="0" w:color="000000"/>
            </w:tcBorders>
          </w:tcPr>
          <w:p w:rsidR="00B91CEF" w:rsidRPr="009D1CE2" w:rsidRDefault="00B91CEF" w:rsidP="006D661C">
            <w:pPr>
              <w:spacing w:after="0" w:line="259" w:lineRule="auto"/>
              <w:ind w:left="0" w:right="27" w:firstLine="0"/>
              <w:jc w:val="center"/>
              <w:rPr>
                <w:szCs w:val="24"/>
              </w:rPr>
            </w:pPr>
            <w:r w:rsidRPr="009D1CE2">
              <w:rPr>
                <w:szCs w:val="24"/>
              </w:rPr>
              <w:t>SI</w:t>
            </w:r>
          </w:p>
        </w:tc>
        <w:tc>
          <w:tcPr>
            <w:tcW w:w="1138" w:type="dxa"/>
            <w:tcBorders>
              <w:top w:val="single" w:sz="4" w:space="0" w:color="000000"/>
              <w:left w:val="single" w:sz="2" w:space="0" w:color="000000"/>
              <w:bottom w:val="single" w:sz="4" w:space="0" w:color="000000"/>
              <w:right w:val="single" w:sz="4" w:space="0" w:color="000000"/>
            </w:tcBorders>
            <w:vAlign w:val="center"/>
          </w:tcPr>
          <w:p w:rsidR="00B91CEF" w:rsidRPr="009C429C" w:rsidRDefault="00B91CEF" w:rsidP="006D661C">
            <w:pPr>
              <w:spacing w:after="0" w:line="259" w:lineRule="auto"/>
              <w:ind w:left="0" w:right="27" w:firstLine="0"/>
              <w:jc w:val="right"/>
              <w:rPr>
                <w:szCs w:val="24"/>
              </w:rPr>
            </w:pPr>
            <w:r w:rsidRPr="009C429C">
              <w:rPr>
                <w:color w:val="auto"/>
                <w:szCs w:val="24"/>
              </w:rPr>
              <w:t>180.599,58</w:t>
            </w:r>
          </w:p>
        </w:tc>
        <w:tc>
          <w:tcPr>
            <w:tcW w:w="1020" w:type="dxa"/>
            <w:tcBorders>
              <w:top w:val="single" w:sz="4" w:space="0" w:color="000000"/>
              <w:left w:val="single" w:sz="4" w:space="0" w:color="000000"/>
              <w:bottom w:val="single" w:sz="4" w:space="0" w:color="000000"/>
              <w:right w:val="single" w:sz="6" w:space="0" w:color="000000"/>
            </w:tcBorders>
            <w:vAlign w:val="center"/>
          </w:tcPr>
          <w:p w:rsidR="00B91CEF" w:rsidRPr="009C429C" w:rsidRDefault="00B91CEF" w:rsidP="006D661C">
            <w:pPr>
              <w:spacing w:after="0" w:line="259" w:lineRule="auto"/>
              <w:ind w:left="0" w:right="30" w:firstLine="0"/>
              <w:jc w:val="right"/>
              <w:rPr>
                <w:szCs w:val="24"/>
              </w:rPr>
            </w:pPr>
            <w:r w:rsidRPr="009C429C">
              <w:rPr>
                <w:color w:val="auto"/>
                <w:szCs w:val="24"/>
              </w:rPr>
              <w:t>6.417,58</w:t>
            </w:r>
          </w:p>
        </w:tc>
        <w:tc>
          <w:tcPr>
            <w:tcW w:w="1138" w:type="dxa"/>
            <w:tcBorders>
              <w:top w:val="single" w:sz="2" w:space="0" w:color="000000"/>
              <w:left w:val="single" w:sz="6" w:space="0" w:color="000000"/>
              <w:bottom w:val="single" w:sz="2" w:space="0" w:color="000000"/>
              <w:right w:val="single" w:sz="4" w:space="0" w:color="000000"/>
            </w:tcBorders>
            <w:vAlign w:val="center"/>
          </w:tcPr>
          <w:p w:rsidR="00B91CEF" w:rsidRPr="00EB638E" w:rsidRDefault="00B91CEF" w:rsidP="006D661C">
            <w:pPr>
              <w:spacing w:after="0" w:line="259" w:lineRule="auto"/>
              <w:ind w:left="0" w:right="27" w:firstLine="0"/>
              <w:jc w:val="right"/>
              <w:rPr>
                <w:szCs w:val="24"/>
              </w:rPr>
            </w:pPr>
            <w:r w:rsidRPr="00EB638E">
              <w:rPr>
                <w:bCs/>
                <w:color w:val="auto"/>
                <w:szCs w:val="24"/>
              </w:rPr>
              <w:t>187.017,16</w:t>
            </w:r>
          </w:p>
        </w:tc>
        <w:tc>
          <w:tcPr>
            <w:tcW w:w="726" w:type="dxa"/>
            <w:tcBorders>
              <w:top w:val="single" w:sz="4" w:space="0" w:color="000000"/>
              <w:left w:val="single" w:sz="4" w:space="0" w:color="000000"/>
              <w:bottom w:val="single" w:sz="4" w:space="0" w:color="000000"/>
              <w:right w:val="single" w:sz="4" w:space="0" w:color="000000"/>
            </w:tcBorders>
            <w:vAlign w:val="center"/>
          </w:tcPr>
          <w:p w:rsidR="00B91CEF" w:rsidRPr="009D1CE2" w:rsidRDefault="00B91CEF" w:rsidP="006D661C">
            <w:pPr>
              <w:spacing w:after="0" w:line="259" w:lineRule="auto"/>
              <w:ind w:left="0" w:firstLine="0"/>
              <w:jc w:val="left"/>
              <w:rPr>
                <w:szCs w:val="24"/>
              </w:rPr>
            </w:pPr>
            <w:r w:rsidRPr="009D1CE2">
              <w:rPr>
                <w:szCs w:val="24"/>
              </w:rPr>
              <w:t>100%</w:t>
            </w:r>
          </w:p>
        </w:tc>
      </w:tr>
      <w:tr w:rsidR="00B91CEF" w:rsidRPr="009D1CE2" w:rsidTr="00CC0FDC">
        <w:trPr>
          <w:trHeight w:val="418"/>
        </w:trPr>
        <w:tc>
          <w:tcPr>
            <w:tcW w:w="3537" w:type="dxa"/>
            <w:gridSpan w:val="3"/>
            <w:tcBorders>
              <w:top w:val="single" w:sz="6" w:space="0" w:color="000000"/>
              <w:left w:val="single" w:sz="6" w:space="0" w:color="000000"/>
              <w:bottom w:val="single" w:sz="6" w:space="0" w:color="000000"/>
              <w:right w:val="single" w:sz="12" w:space="0" w:color="000000"/>
            </w:tcBorders>
          </w:tcPr>
          <w:p w:rsidR="00B91CEF" w:rsidRPr="009D1CE2" w:rsidRDefault="00B91CEF" w:rsidP="006D661C">
            <w:pPr>
              <w:tabs>
                <w:tab w:val="center" w:pos="732"/>
                <w:tab w:val="right" w:pos="5107"/>
              </w:tabs>
              <w:spacing w:after="0" w:line="259" w:lineRule="auto"/>
              <w:ind w:left="0" w:firstLine="0"/>
              <w:rPr>
                <w:szCs w:val="24"/>
              </w:rPr>
            </w:pPr>
            <w:r w:rsidRPr="009D1CE2">
              <w:rPr>
                <w:szCs w:val="24"/>
              </w:rPr>
              <w:t xml:space="preserve"> </w:t>
            </w:r>
            <w:r w:rsidRPr="009D1CE2">
              <w:rPr>
                <w:szCs w:val="24"/>
              </w:rPr>
              <w:tab/>
              <w:t xml:space="preserve"> </w:t>
            </w:r>
            <w:r w:rsidRPr="009D1CE2">
              <w:rPr>
                <w:b/>
                <w:szCs w:val="24"/>
              </w:rPr>
              <w:t xml:space="preserve">TOTALE A </w:t>
            </w:r>
            <w:r w:rsidRPr="009D1CE2">
              <w:rPr>
                <w:b/>
                <w:color w:val="auto"/>
              </w:rPr>
              <w:t>MISURA</w:t>
            </w:r>
          </w:p>
        </w:tc>
        <w:tc>
          <w:tcPr>
            <w:tcW w:w="946" w:type="dxa"/>
            <w:tcBorders>
              <w:top w:val="single" w:sz="12" w:space="0" w:color="000000"/>
              <w:left w:val="single" w:sz="12" w:space="0" w:color="000000"/>
              <w:bottom w:val="single" w:sz="12" w:space="0" w:color="000000"/>
              <w:right w:val="single" w:sz="12" w:space="0" w:color="000000"/>
            </w:tcBorders>
          </w:tcPr>
          <w:p w:rsidR="00B91CEF" w:rsidRPr="009D1CE2" w:rsidRDefault="00B91CEF" w:rsidP="006D661C">
            <w:pPr>
              <w:spacing w:after="0" w:line="259" w:lineRule="auto"/>
              <w:ind w:left="0" w:right="30" w:firstLine="0"/>
              <w:jc w:val="right"/>
              <w:rPr>
                <w:szCs w:val="24"/>
              </w:rPr>
            </w:pPr>
          </w:p>
        </w:tc>
        <w:tc>
          <w:tcPr>
            <w:tcW w:w="1108" w:type="dxa"/>
            <w:tcBorders>
              <w:top w:val="single" w:sz="12" w:space="0" w:color="000000"/>
              <w:left w:val="single" w:sz="12" w:space="0" w:color="000000"/>
              <w:bottom w:val="single" w:sz="12" w:space="0" w:color="000000"/>
              <w:right w:val="single" w:sz="12" w:space="0" w:color="000000"/>
            </w:tcBorders>
          </w:tcPr>
          <w:p w:rsidR="00B91CEF" w:rsidRPr="009D1CE2" w:rsidRDefault="00B91CEF" w:rsidP="006D661C">
            <w:pPr>
              <w:spacing w:after="0" w:line="259" w:lineRule="auto"/>
              <w:ind w:left="0" w:right="30" w:firstLine="0"/>
              <w:jc w:val="right"/>
              <w:rPr>
                <w:szCs w:val="24"/>
              </w:rPr>
            </w:pPr>
          </w:p>
        </w:tc>
        <w:tc>
          <w:tcPr>
            <w:tcW w:w="1138" w:type="dxa"/>
            <w:tcBorders>
              <w:top w:val="single" w:sz="12" w:space="0" w:color="000000"/>
              <w:left w:val="single" w:sz="12" w:space="0" w:color="000000"/>
              <w:bottom w:val="single" w:sz="12" w:space="0" w:color="000000"/>
              <w:right w:val="single" w:sz="12" w:space="0" w:color="000000"/>
            </w:tcBorders>
            <w:vAlign w:val="center"/>
          </w:tcPr>
          <w:p w:rsidR="00B91CEF" w:rsidRPr="009C429C" w:rsidRDefault="00B91CEF" w:rsidP="004B144C">
            <w:pPr>
              <w:spacing w:after="0" w:line="259" w:lineRule="auto"/>
              <w:ind w:left="0" w:right="27" w:firstLine="0"/>
              <w:jc w:val="right"/>
              <w:rPr>
                <w:szCs w:val="24"/>
              </w:rPr>
            </w:pPr>
            <w:r w:rsidRPr="009C429C">
              <w:rPr>
                <w:color w:val="auto"/>
                <w:szCs w:val="24"/>
              </w:rPr>
              <w:t>180.599,58</w:t>
            </w:r>
          </w:p>
        </w:tc>
        <w:tc>
          <w:tcPr>
            <w:tcW w:w="1020" w:type="dxa"/>
            <w:tcBorders>
              <w:top w:val="single" w:sz="12" w:space="0" w:color="000000"/>
              <w:left w:val="single" w:sz="12" w:space="0" w:color="000000"/>
              <w:bottom w:val="single" w:sz="12" w:space="0" w:color="000000"/>
              <w:right w:val="single" w:sz="12" w:space="0" w:color="000000"/>
            </w:tcBorders>
          </w:tcPr>
          <w:p w:rsidR="00B91CEF" w:rsidRPr="009C429C" w:rsidRDefault="00B91CEF">
            <w:pPr>
              <w:rPr>
                <w:szCs w:val="24"/>
              </w:rPr>
            </w:pPr>
            <w:r w:rsidRPr="009C429C">
              <w:rPr>
                <w:color w:val="auto"/>
                <w:szCs w:val="24"/>
              </w:rPr>
              <w:t xml:space="preserve">6.417,58 </w:t>
            </w:r>
          </w:p>
        </w:tc>
        <w:tc>
          <w:tcPr>
            <w:tcW w:w="1138" w:type="dxa"/>
            <w:tcBorders>
              <w:top w:val="single" w:sz="12" w:space="0" w:color="000000"/>
              <w:left w:val="single" w:sz="12" w:space="0" w:color="000000"/>
              <w:bottom w:val="single" w:sz="12" w:space="0" w:color="000000"/>
              <w:right w:val="single" w:sz="12" w:space="0" w:color="000000"/>
            </w:tcBorders>
          </w:tcPr>
          <w:p w:rsidR="00B91CEF" w:rsidRPr="00EB638E" w:rsidRDefault="00B91CEF">
            <w:r w:rsidRPr="00EB638E">
              <w:rPr>
                <w:color w:val="auto"/>
                <w:szCs w:val="24"/>
              </w:rPr>
              <w:t xml:space="preserve">6.417,58 </w:t>
            </w:r>
          </w:p>
        </w:tc>
        <w:tc>
          <w:tcPr>
            <w:tcW w:w="726" w:type="dxa"/>
            <w:vMerge w:val="restart"/>
            <w:tcBorders>
              <w:top w:val="single" w:sz="4" w:space="0" w:color="000000"/>
              <w:left w:val="single" w:sz="12" w:space="0" w:color="000000"/>
              <w:bottom w:val="nil"/>
              <w:right w:val="nil"/>
            </w:tcBorders>
          </w:tcPr>
          <w:p w:rsidR="00B91CEF" w:rsidRPr="009D1CE2" w:rsidRDefault="00B91CEF" w:rsidP="006D661C">
            <w:pPr>
              <w:spacing w:after="0" w:line="259" w:lineRule="auto"/>
              <w:ind w:left="0" w:firstLine="0"/>
              <w:jc w:val="center"/>
              <w:rPr>
                <w:szCs w:val="24"/>
              </w:rPr>
            </w:pPr>
          </w:p>
        </w:tc>
      </w:tr>
      <w:tr w:rsidR="00B91CEF" w:rsidRPr="009D1CE2" w:rsidTr="00850AE7">
        <w:trPr>
          <w:trHeight w:val="420"/>
        </w:trPr>
        <w:tc>
          <w:tcPr>
            <w:tcW w:w="3537" w:type="dxa"/>
            <w:gridSpan w:val="3"/>
            <w:tcBorders>
              <w:top w:val="single" w:sz="6" w:space="0" w:color="000000"/>
              <w:left w:val="single" w:sz="6" w:space="0" w:color="000000"/>
              <w:bottom w:val="single" w:sz="6" w:space="0" w:color="000000"/>
              <w:right w:val="single" w:sz="12" w:space="0" w:color="000000"/>
            </w:tcBorders>
          </w:tcPr>
          <w:p w:rsidR="00B91CEF" w:rsidRPr="009D1CE2" w:rsidRDefault="00B91CEF" w:rsidP="006D661C">
            <w:pPr>
              <w:tabs>
                <w:tab w:val="center" w:pos="732"/>
                <w:tab w:val="right" w:pos="5107"/>
              </w:tabs>
              <w:spacing w:after="0" w:line="259" w:lineRule="auto"/>
              <w:ind w:left="0" w:firstLine="0"/>
              <w:jc w:val="left"/>
              <w:rPr>
                <w:szCs w:val="24"/>
              </w:rPr>
            </w:pPr>
            <w:r w:rsidRPr="009D1CE2">
              <w:rPr>
                <w:szCs w:val="24"/>
              </w:rPr>
              <w:t xml:space="preserve">  </w:t>
            </w:r>
            <w:r w:rsidRPr="009D1CE2">
              <w:rPr>
                <w:szCs w:val="24"/>
              </w:rPr>
              <w:tab/>
            </w:r>
            <w:r w:rsidRPr="009D1CE2">
              <w:rPr>
                <w:b/>
                <w:szCs w:val="24"/>
              </w:rPr>
              <w:t xml:space="preserve">TOTALE GENERALE APPALTO </w:t>
            </w:r>
          </w:p>
        </w:tc>
        <w:tc>
          <w:tcPr>
            <w:tcW w:w="946" w:type="dxa"/>
            <w:tcBorders>
              <w:top w:val="single" w:sz="12" w:space="0" w:color="000000"/>
              <w:left w:val="single" w:sz="12" w:space="0" w:color="000000"/>
              <w:bottom w:val="single" w:sz="12" w:space="0" w:color="000000"/>
              <w:right w:val="single" w:sz="12" w:space="0" w:color="000000"/>
            </w:tcBorders>
          </w:tcPr>
          <w:p w:rsidR="00B91CEF" w:rsidRPr="009D1CE2" w:rsidRDefault="00B91CEF" w:rsidP="006D661C">
            <w:pPr>
              <w:spacing w:after="0" w:line="259" w:lineRule="auto"/>
              <w:ind w:left="0" w:right="30" w:firstLine="0"/>
              <w:jc w:val="right"/>
              <w:rPr>
                <w:szCs w:val="24"/>
              </w:rPr>
            </w:pPr>
          </w:p>
        </w:tc>
        <w:tc>
          <w:tcPr>
            <w:tcW w:w="1108" w:type="dxa"/>
            <w:tcBorders>
              <w:top w:val="single" w:sz="12" w:space="0" w:color="000000"/>
              <w:left w:val="single" w:sz="12" w:space="0" w:color="000000"/>
              <w:bottom w:val="single" w:sz="12" w:space="0" w:color="000000"/>
              <w:right w:val="single" w:sz="12" w:space="0" w:color="000000"/>
            </w:tcBorders>
          </w:tcPr>
          <w:p w:rsidR="00B91CEF" w:rsidRPr="009D1CE2" w:rsidRDefault="00B91CEF" w:rsidP="004B144C">
            <w:pPr>
              <w:spacing w:after="0" w:line="259" w:lineRule="auto"/>
              <w:ind w:left="0" w:right="30" w:firstLine="0"/>
              <w:jc w:val="right"/>
              <w:rPr>
                <w:szCs w:val="24"/>
              </w:rPr>
            </w:pPr>
          </w:p>
        </w:tc>
        <w:tc>
          <w:tcPr>
            <w:tcW w:w="1138" w:type="dxa"/>
            <w:tcBorders>
              <w:top w:val="single" w:sz="12" w:space="0" w:color="000000"/>
              <w:left w:val="single" w:sz="12" w:space="0" w:color="000000"/>
              <w:bottom w:val="single" w:sz="12" w:space="0" w:color="000000"/>
              <w:right w:val="single" w:sz="12" w:space="0" w:color="000000"/>
            </w:tcBorders>
            <w:vAlign w:val="center"/>
          </w:tcPr>
          <w:p w:rsidR="00B91CEF" w:rsidRPr="009C429C" w:rsidRDefault="00B91CEF" w:rsidP="004B144C">
            <w:pPr>
              <w:spacing w:after="0" w:line="259" w:lineRule="auto"/>
              <w:ind w:left="0" w:right="27" w:firstLine="0"/>
              <w:jc w:val="right"/>
              <w:rPr>
                <w:szCs w:val="24"/>
              </w:rPr>
            </w:pPr>
            <w:r w:rsidRPr="009C429C">
              <w:rPr>
                <w:color w:val="auto"/>
                <w:szCs w:val="24"/>
              </w:rPr>
              <w:t>180.599,58</w:t>
            </w:r>
          </w:p>
        </w:tc>
        <w:tc>
          <w:tcPr>
            <w:tcW w:w="1020" w:type="dxa"/>
            <w:tcBorders>
              <w:top w:val="single" w:sz="12" w:space="0" w:color="000000"/>
              <w:left w:val="single" w:sz="12" w:space="0" w:color="000000"/>
              <w:bottom w:val="single" w:sz="12" w:space="0" w:color="000000"/>
              <w:right w:val="single" w:sz="12" w:space="0" w:color="000000"/>
            </w:tcBorders>
          </w:tcPr>
          <w:p w:rsidR="00B91CEF" w:rsidRPr="009C429C" w:rsidRDefault="00B91CEF">
            <w:pPr>
              <w:rPr>
                <w:szCs w:val="24"/>
              </w:rPr>
            </w:pPr>
            <w:r w:rsidRPr="009C429C">
              <w:rPr>
                <w:color w:val="auto"/>
                <w:szCs w:val="24"/>
              </w:rPr>
              <w:t xml:space="preserve">6.417,58 </w:t>
            </w:r>
          </w:p>
        </w:tc>
        <w:tc>
          <w:tcPr>
            <w:tcW w:w="1138" w:type="dxa"/>
            <w:tcBorders>
              <w:top w:val="single" w:sz="12" w:space="0" w:color="000000"/>
              <w:left w:val="single" w:sz="12" w:space="0" w:color="000000"/>
              <w:bottom w:val="single" w:sz="12" w:space="0" w:color="000000"/>
              <w:right w:val="single" w:sz="12" w:space="0" w:color="000000"/>
            </w:tcBorders>
          </w:tcPr>
          <w:p w:rsidR="00B91CEF" w:rsidRPr="00EB638E" w:rsidRDefault="00B91CEF">
            <w:r w:rsidRPr="00EB638E">
              <w:rPr>
                <w:color w:val="auto"/>
                <w:szCs w:val="24"/>
              </w:rPr>
              <w:t xml:space="preserve">6.417,58 </w:t>
            </w:r>
          </w:p>
        </w:tc>
        <w:tc>
          <w:tcPr>
            <w:tcW w:w="726" w:type="dxa"/>
            <w:vMerge/>
            <w:tcBorders>
              <w:top w:val="nil"/>
              <w:left w:val="single" w:sz="12" w:space="0" w:color="000000"/>
              <w:bottom w:val="nil"/>
              <w:right w:val="nil"/>
            </w:tcBorders>
          </w:tcPr>
          <w:p w:rsidR="00B91CEF" w:rsidRPr="009D1CE2" w:rsidRDefault="00B91CEF" w:rsidP="006D661C">
            <w:pPr>
              <w:spacing w:after="160" w:line="259" w:lineRule="auto"/>
              <w:ind w:left="0" w:firstLine="0"/>
              <w:jc w:val="left"/>
              <w:rPr>
                <w:szCs w:val="24"/>
              </w:rPr>
            </w:pPr>
          </w:p>
        </w:tc>
      </w:tr>
    </w:tbl>
    <w:p w:rsidR="00B91CEF" w:rsidRPr="009D1CE2" w:rsidRDefault="00B91CEF" w:rsidP="00CA4550">
      <w:pPr>
        <w:ind w:left="0" w:firstLine="0"/>
        <w:rPr>
          <w:szCs w:val="24"/>
        </w:rPr>
      </w:pPr>
    </w:p>
    <w:p w:rsidR="00B91CEF" w:rsidRPr="00480C39" w:rsidRDefault="00B91CEF" w:rsidP="00111B19">
      <w:pPr>
        <w:pStyle w:val="ListParagraph"/>
        <w:spacing w:after="30"/>
        <w:ind w:left="360" w:firstLine="0"/>
        <w:rPr>
          <w:szCs w:val="24"/>
        </w:rPr>
      </w:pPr>
      <w:r>
        <w:rPr>
          <w:szCs w:val="24"/>
        </w:rPr>
        <w:t xml:space="preserve">4.5 </w:t>
      </w:r>
      <w:r w:rsidRPr="00480C39">
        <w:rPr>
          <w:szCs w:val="24"/>
        </w:rPr>
        <w:t>Ai fini della qualificazione le lavorazioni afferenti alla categoria prevalente rientrano nella categoria OS 11 classifica I; trattasi di categoria superspecialistica a qualificazione obbligatoria, ai sensi del</w:t>
      </w:r>
      <w:r w:rsidRPr="00480C39">
        <w:rPr>
          <w:color w:val="444444"/>
          <w:szCs w:val="24"/>
        </w:rPr>
        <w:t xml:space="preserve"> </w:t>
      </w:r>
      <w:r w:rsidRPr="00480C39">
        <w:rPr>
          <w:color w:val="auto"/>
          <w:szCs w:val="24"/>
        </w:rPr>
        <w:t xml:space="preserve">decreto del </w:t>
      </w:r>
      <w:r w:rsidRPr="00480C39">
        <w:rPr>
          <w:bCs/>
          <w:color w:val="auto"/>
          <w:szCs w:val="24"/>
        </w:rPr>
        <w:t>Ministero Delle Infrastrutture E Dei Trasporti</w:t>
      </w:r>
      <w:r w:rsidRPr="00480C39">
        <w:rPr>
          <w:color w:val="auto"/>
          <w:szCs w:val="24"/>
        </w:rPr>
        <w:t xml:space="preserve"> n. 248 del 10 novembre 2016</w:t>
      </w:r>
      <w:r w:rsidRPr="00480C39">
        <w:rPr>
          <w:szCs w:val="24"/>
        </w:rPr>
        <w:t xml:space="preserve">. </w:t>
      </w:r>
      <w:r>
        <w:rPr>
          <w:szCs w:val="24"/>
        </w:rPr>
        <w:t>N</w:t>
      </w:r>
      <w:r w:rsidRPr="00480C39">
        <w:rPr>
          <w:szCs w:val="24"/>
        </w:rPr>
        <w:t xml:space="preserve">on sono previste lavorazioni scorporabili. </w:t>
      </w:r>
    </w:p>
    <w:p w:rsidR="00B91CEF" w:rsidRPr="00480C39" w:rsidRDefault="00B91CEF" w:rsidP="00111B19">
      <w:pPr>
        <w:pStyle w:val="ListParagraph"/>
        <w:ind w:left="360" w:firstLine="0"/>
        <w:rPr>
          <w:color w:val="auto"/>
          <w:szCs w:val="24"/>
        </w:rPr>
      </w:pPr>
      <w:r>
        <w:rPr>
          <w:color w:val="auto"/>
          <w:szCs w:val="24"/>
        </w:rPr>
        <w:t xml:space="preserve">4.6 </w:t>
      </w:r>
      <w:r w:rsidRPr="00480C39">
        <w:rPr>
          <w:color w:val="auto"/>
          <w:szCs w:val="24"/>
        </w:rPr>
        <w:t xml:space="preserve">Non è ammesso avvalimento. </w:t>
      </w:r>
    </w:p>
    <w:p w:rsidR="00B91CEF" w:rsidRPr="00480C39" w:rsidRDefault="00B91CEF" w:rsidP="00481AA6">
      <w:pPr>
        <w:pStyle w:val="ListParagraph"/>
        <w:ind w:left="360" w:firstLine="0"/>
        <w:rPr>
          <w:color w:val="auto"/>
          <w:szCs w:val="24"/>
        </w:rPr>
      </w:pPr>
      <w:r>
        <w:rPr>
          <w:color w:val="auto"/>
          <w:szCs w:val="24"/>
        </w:rPr>
        <w:t>4.7 Ferma restando la qualificazione obbligatoria per la categoria OS 11 classifica I, i</w:t>
      </w:r>
      <w:r w:rsidRPr="00480C39">
        <w:rPr>
          <w:color w:val="auto"/>
          <w:szCs w:val="24"/>
        </w:rPr>
        <w:t>l subappalto è ammesso</w:t>
      </w:r>
      <w:r>
        <w:rPr>
          <w:color w:val="auto"/>
          <w:szCs w:val="24"/>
        </w:rPr>
        <w:t xml:space="preserve"> nel limite del 30% dell’importo complessivo dei lavori</w:t>
      </w:r>
      <w:r w:rsidRPr="00480C39">
        <w:rPr>
          <w:color w:val="auto"/>
          <w:szCs w:val="24"/>
        </w:rPr>
        <w:t xml:space="preserve">. </w:t>
      </w:r>
    </w:p>
    <w:p w:rsidR="00B91CEF" w:rsidRPr="00480C39" w:rsidRDefault="00B91CEF" w:rsidP="00480C39">
      <w:pPr>
        <w:spacing w:after="22" w:line="259" w:lineRule="auto"/>
        <w:ind w:left="0" w:firstLine="60"/>
        <w:rPr>
          <w:color w:val="auto"/>
          <w:szCs w:val="24"/>
        </w:rPr>
      </w:pPr>
    </w:p>
    <w:p w:rsidR="00B91CEF" w:rsidRPr="009D1CE2" w:rsidRDefault="00B91CEF" w:rsidP="00481AA6">
      <w:pPr>
        <w:pStyle w:val="ListParagraph"/>
        <w:spacing w:after="16" w:line="248" w:lineRule="auto"/>
        <w:ind w:left="0" w:firstLine="0"/>
        <w:rPr>
          <w:color w:val="auto"/>
        </w:rPr>
      </w:pPr>
      <w:r>
        <w:rPr>
          <w:b/>
          <w:color w:val="auto"/>
        </w:rPr>
        <w:t>5.</w:t>
      </w:r>
      <w:r w:rsidRPr="009D1CE2">
        <w:rPr>
          <w:b/>
          <w:color w:val="auto"/>
        </w:rPr>
        <w:t>MODALITA’ DI DETERMINAZIONE DEL CORRISPETTIVO:</w:t>
      </w:r>
      <w:r w:rsidRPr="009D1CE2">
        <w:rPr>
          <w:color w:val="auto"/>
        </w:rPr>
        <w:t xml:space="preserve"> MISURA.</w:t>
      </w:r>
    </w:p>
    <w:p w:rsidR="00B91CEF" w:rsidRPr="009D1CE2" w:rsidRDefault="00B91CEF" w:rsidP="00230CA6">
      <w:pPr>
        <w:ind w:left="0" w:firstLine="0"/>
        <w:rPr>
          <w:color w:val="auto"/>
        </w:rPr>
      </w:pPr>
    </w:p>
    <w:p w:rsidR="00B91CEF" w:rsidRPr="009D1CE2" w:rsidRDefault="00B91CEF" w:rsidP="00481AA6">
      <w:pPr>
        <w:pStyle w:val="ListParagraph"/>
        <w:ind w:left="0" w:firstLine="0"/>
      </w:pPr>
      <w:r>
        <w:rPr>
          <w:b/>
        </w:rPr>
        <w:t xml:space="preserve">6. </w:t>
      </w:r>
      <w:r w:rsidRPr="009D1CE2">
        <w:rPr>
          <w:b/>
        </w:rPr>
        <w:t>TERMINE DI ESECUZIONE:</w:t>
      </w:r>
      <w:r w:rsidRPr="009D1CE2">
        <w:t xml:space="preserve"> giorni </w:t>
      </w:r>
      <w:r>
        <w:t xml:space="preserve">49 </w:t>
      </w:r>
      <w:r w:rsidRPr="004562C5">
        <w:rPr>
          <w:b/>
        </w:rPr>
        <w:t>(quarantanove)</w:t>
      </w:r>
      <w:r w:rsidRPr="004562C5">
        <w:t xml:space="preserve"> naturali</w:t>
      </w:r>
      <w:r w:rsidRPr="009D1CE2">
        <w:t xml:space="preserve"> e consecutivi, decorrenti dalla data di consegna dei lavori. E’ prevista la consegna anticipata dei lavori. </w:t>
      </w:r>
    </w:p>
    <w:p w:rsidR="00B91CEF" w:rsidRPr="009D1CE2" w:rsidRDefault="00B91CEF" w:rsidP="00230CA6">
      <w:pPr>
        <w:pStyle w:val="ListParagraph"/>
        <w:ind w:left="360" w:firstLine="0"/>
      </w:pPr>
    </w:p>
    <w:p w:rsidR="00B91CEF" w:rsidRPr="009D1CE2" w:rsidRDefault="00B91CEF" w:rsidP="00481AA6">
      <w:pPr>
        <w:pStyle w:val="ListParagraph"/>
        <w:ind w:left="0" w:firstLine="0"/>
      </w:pPr>
      <w:r>
        <w:rPr>
          <w:b/>
        </w:rPr>
        <w:t xml:space="preserve">7. </w:t>
      </w:r>
      <w:r w:rsidRPr="009D1CE2">
        <w:rPr>
          <w:b/>
        </w:rPr>
        <w:t>DOCUMENTAZIONE:</w:t>
      </w:r>
      <w:r w:rsidRPr="009D1CE2">
        <w:rPr>
          <w:szCs w:val="24"/>
        </w:rPr>
        <w:t xml:space="preserve"> </w:t>
      </w:r>
    </w:p>
    <w:p w:rsidR="00B91CEF" w:rsidRPr="009D1CE2" w:rsidRDefault="00B91CEF" w:rsidP="00481AA6">
      <w:pPr>
        <w:pStyle w:val="ListParagraph"/>
        <w:ind w:left="360" w:firstLine="0"/>
      </w:pPr>
      <w:r w:rsidRPr="009D1CE2">
        <w:rPr>
          <w:b/>
          <w:color w:val="auto"/>
        </w:rPr>
        <w:t xml:space="preserve">il presente bando, </w:t>
      </w:r>
      <w:r w:rsidRPr="009D1CE2">
        <w:rPr>
          <w:b/>
        </w:rPr>
        <w:t>il disciplinare di gara</w:t>
      </w:r>
      <w:r w:rsidRPr="009D1CE2">
        <w:rPr>
          <w:szCs w:val="24"/>
        </w:rPr>
        <w:t xml:space="preserve"> ed in generale la documentazione necessaria per partecipare alla gara è disponibile sul sito internet </w:t>
      </w:r>
      <w:hyperlink r:id="rId13" w:history="1">
        <w:r w:rsidRPr="009D1CE2">
          <w:rPr>
            <w:rStyle w:val="Hyperlink"/>
            <w:szCs w:val="24"/>
          </w:rPr>
          <w:t>http://intercenter.regione.emilia-romagna.it</w:t>
        </w:r>
      </w:hyperlink>
      <w:r w:rsidRPr="009D1CE2">
        <w:rPr>
          <w:color w:val="0000FF"/>
          <w:szCs w:val="24"/>
        </w:rPr>
        <w:t xml:space="preserve"> </w:t>
      </w:r>
      <w:r w:rsidRPr="009D1CE2">
        <w:rPr>
          <w:color w:val="auto"/>
          <w:szCs w:val="24"/>
        </w:rPr>
        <w:t>e</w:t>
      </w:r>
      <w:r w:rsidRPr="009D1CE2">
        <w:rPr>
          <w:color w:val="0000FF"/>
          <w:szCs w:val="24"/>
        </w:rPr>
        <w:t xml:space="preserve"> </w:t>
      </w:r>
      <w:r w:rsidRPr="009D1CE2">
        <w:t xml:space="preserve"> sul sito internet della Provincia di Parma  </w:t>
      </w:r>
      <w:r w:rsidRPr="009D1CE2">
        <w:rPr>
          <w:color w:val="0000FF"/>
          <w:u w:val="single" w:color="0000FF"/>
        </w:rPr>
        <w:t xml:space="preserve">www.provincia.parma.it </w:t>
      </w:r>
      <w:hyperlink r:id="rId14">
        <w:r w:rsidRPr="009D1CE2">
          <w:t xml:space="preserve"> </w:t>
        </w:r>
      </w:hyperlink>
      <w:r w:rsidRPr="009D1CE2">
        <w:t xml:space="preserve"> </w:t>
      </w:r>
    </w:p>
    <w:p w:rsidR="00B91CEF" w:rsidRPr="009D1CE2" w:rsidRDefault="00B91CEF" w:rsidP="00230CA6">
      <w:pPr>
        <w:spacing w:after="0" w:line="259" w:lineRule="auto"/>
      </w:pPr>
    </w:p>
    <w:p w:rsidR="00B91CEF" w:rsidRPr="009D1CE2" w:rsidRDefault="00B91CEF" w:rsidP="00481AA6">
      <w:pPr>
        <w:pStyle w:val="ListParagraph"/>
        <w:spacing w:after="0" w:line="259" w:lineRule="auto"/>
        <w:ind w:left="0" w:firstLine="0"/>
      </w:pPr>
      <w:r>
        <w:rPr>
          <w:b/>
        </w:rPr>
        <w:t xml:space="preserve">8. </w:t>
      </w:r>
      <w:r w:rsidRPr="009D1CE2">
        <w:rPr>
          <w:b/>
        </w:rPr>
        <w:t>TERMINE, INDIRIZZO DI RICEZIONE, MODALITA’ DI PRESENTAZIONE E DATA DI APERTURA DELLE OFFERTE:</w:t>
      </w:r>
      <w:r w:rsidRPr="009D1CE2">
        <w:t xml:space="preserve"> </w:t>
      </w:r>
    </w:p>
    <w:p w:rsidR="00B91CEF" w:rsidRPr="00FF74E3" w:rsidRDefault="00B91CEF" w:rsidP="00481AA6">
      <w:pPr>
        <w:pStyle w:val="ListParagraph"/>
        <w:spacing w:after="16" w:line="248" w:lineRule="auto"/>
        <w:ind w:left="360" w:firstLine="0"/>
      </w:pPr>
      <w:r>
        <w:rPr>
          <w:szCs w:val="24"/>
        </w:rPr>
        <w:t xml:space="preserve">8.1 </w:t>
      </w:r>
      <w:r w:rsidRPr="009D1CE2">
        <w:rPr>
          <w:szCs w:val="24"/>
        </w:rPr>
        <w:t xml:space="preserve">La presentazione dell’offerta (documentazione amministrativa, offerta tecnica e offerta economica) deve essere effettuata sul SATER secondo le modalità esplicitate nelle guide per l’utilizzo della </w:t>
      </w:r>
      <w:r w:rsidRPr="00FF74E3">
        <w:rPr>
          <w:szCs w:val="24"/>
        </w:rPr>
        <w:t xml:space="preserve">piattaforma, accessibili dal sito </w:t>
      </w:r>
      <w:r w:rsidRPr="00FF74E3">
        <w:rPr>
          <w:color w:val="0000FF"/>
          <w:szCs w:val="24"/>
        </w:rPr>
        <w:t>http://intercenter.regione.emiliaromagna.it/agenzia/utilizzo-del-sistema/guide/</w:t>
      </w:r>
      <w:r w:rsidRPr="00FF74E3">
        <w:rPr>
          <w:szCs w:val="24"/>
        </w:rPr>
        <w:t xml:space="preserve">. </w:t>
      </w:r>
      <w:r w:rsidRPr="00FF74E3">
        <w:rPr>
          <w:b/>
          <w:bCs/>
          <w:szCs w:val="24"/>
        </w:rPr>
        <w:t>Si raccomanda di seguire pedissequamente la procedura guidata riportata nelle guide, eseguendo le operazioni richieste nella sequenza riportata nelle stesse.</w:t>
      </w:r>
    </w:p>
    <w:p w:rsidR="00B91CEF" w:rsidRPr="00FF74E3" w:rsidRDefault="00B91CEF" w:rsidP="00481AA6">
      <w:pPr>
        <w:pStyle w:val="ListParagraph"/>
        <w:spacing w:after="16" w:line="248" w:lineRule="auto"/>
        <w:ind w:left="360" w:firstLine="0"/>
        <w:rPr>
          <w:b/>
        </w:rPr>
      </w:pPr>
      <w:r>
        <w:rPr>
          <w:szCs w:val="24"/>
        </w:rPr>
        <w:t xml:space="preserve">8.2 </w:t>
      </w:r>
      <w:r w:rsidRPr="00FF74E3">
        <w:rPr>
          <w:szCs w:val="24"/>
        </w:rPr>
        <w:t xml:space="preserve">L’offerta deve essere collocata sul SATER entro e non oltre il termine perentorio delle ore </w:t>
      </w:r>
      <w:r w:rsidRPr="00FF74E3">
        <w:rPr>
          <w:b/>
          <w:szCs w:val="24"/>
        </w:rPr>
        <w:t xml:space="preserve">18.00 del giorno </w:t>
      </w:r>
      <w:r>
        <w:rPr>
          <w:b/>
          <w:szCs w:val="24"/>
        </w:rPr>
        <w:t>……………….</w:t>
      </w:r>
      <w:r w:rsidRPr="00FF74E3">
        <w:rPr>
          <w:b/>
          <w:szCs w:val="24"/>
        </w:rPr>
        <w:t>/2020.</w:t>
      </w:r>
    </w:p>
    <w:p w:rsidR="00B91CEF" w:rsidRPr="009D1CE2" w:rsidRDefault="00B91CEF" w:rsidP="00481AA6">
      <w:pPr>
        <w:pStyle w:val="ListParagraph"/>
        <w:spacing w:after="16" w:line="248" w:lineRule="auto"/>
        <w:ind w:left="360" w:firstLine="0"/>
        <w:rPr>
          <w:color w:val="auto"/>
          <w:szCs w:val="24"/>
        </w:rPr>
      </w:pPr>
      <w:r>
        <w:t>8</w:t>
      </w:r>
      <w:r>
        <w:rPr>
          <w:szCs w:val="24"/>
        </w:rPr>
        <w:t xml:space="preserve">.3 </w:t>
      </w:r>
      <w:r w:rsidRPr="00FF74E3">
        <w:t>È ammessa offerta successiva, purché entro il termine di scadenza, a sostituzione della precedente. Prima della scadenza del termine perentorio per la presentazione delle offerte, il concorrente può sottoporre una nuova offerta che all’atto dell’invio invaliderà quella precedentemente inviata. A tal proposito si precisa che</w:t>
      </w:r>
      <w:r w:rsidRPr="009D1CE2">
        <w:t xml:space="preserve"> qualora, alla scadenza della gara, risultino presenti sul SATER più offerte dello stesso operatore economico, salvo diversa indicazione dell’operatore stesso, verrà ritenuta valida l’offerta collocata temporalmente come ultima. Ad avvenuta scadenza del sopradetto termine, non sarà possibile inserire alcuna offerta, anche se sostitutiva a quella precedente. </w:t>
      </w:r>
      <w:r w:rsidRPr="009D1CE2">
        <w:rPr>
          <w:color w:val="auto"/>
        </w:rPr>
        <w:t xml:space="preserve">Trattandosi di procedura di gara gestita su piattaforma telematica, si richiama l’art. 79, </w:t>
      </w:r>
      <w:r w:rsidRPr="009D1CE2">
        <w:rPr>
          <w:color w:val="auto"/>
          <w:szCs w:val="24"/>
        </w:rPr>
        <w:t xml:space="preserve">comma 5bis, del codice. La Stazione Appaltante prenderà in considerazione, per eventuali sospensioni dei termini di ricezione delle offerte, esclusivamente malfunzionamenti dei mezzi accorsi nell’ultimo giorno utile per il ricevimento delle offerte dalle 8.00 alle 18.00. La segnalazione di malfunzionamento con conseguente impossibilità di presentazione dell’offerta nei termini, deve essere presentata dall’operatore economico entro e non oltre 24 ore dal termine ultimo di presentazione delle offerte. Eventuali segnalazioni successive a detto termine (ore 18.00 del </w:t>
      </w:r>
      <w:r>
        <w:rPr>
          <w:color w:val="auto"/>
          <w:szCs w:val="24"/>
        </w:rPr>
        <w:t>…………./</w:t>
      </w:r>
      <w:r w:rsidRPr="00FF74E3">
        <w:rPr>
          <w:color w:val="auto"/>
          <w:szCs w:val="24"/>
        </w:rPr>
        <w:t>2020) non</w:t>
      </w:r>
      <w:r w:rsidRPr="009D1CE2">
        <w:rPr>
          <w:color w:val="auto"/>
          <w:szCs w:val="24"/>
        </w:rPr>
        <w:t xml:space="preserve"> saranno prese in considerazione. L’Amministrazione si riserva comunque di adottare i provvedimenti che riterrà necessari nel caso di malfunzionamento del SATER</w:t>
      </w:r>
    </w:p>
    <w:p w:rsidR="00B91CEF" w:rsidRPr="00530E05" w:rsidRDefault="00B91CEF" w:rsidP="00423477">
      <w:pPr>
        <w:pStyle w:val="ListParagraph"/>
        <w:autoSpaceDE w:val="0"/>
        <w:autoSpaceDN w:val="0"/>
        <w:adjustRightInd w:val="0"/>
        <w:spacing w:line="240" w:lineRule="auto"/>
        <w:ind w:left="360" w:firstLine="0"/>
        <w:rPr>
          <w:b/>
          <w:color w:val="auto"/>
          <w:szCs w:val="24"/>
        </w:rPr>
      </w:pPr>
      <w:r>
        <w:rPr>
          <w:color w:val="auto"/>
          <w:szCs w:val="24"/>
        </w:rPr>
        <w:t>8</w:t>
      </w:r>
      <w:r>
        <w:t>.</w:t>
      </w:r>
      <w:r>
        <w:rPr>
          <w:color w:val="auto"/>
          <w:szCs w:val="24"/>
        </w:rPr>
        <w:t xml:space="preserve">4 </w:t>
      </w:r>
      <w:r w:rsidRPr="009D1CE2">
        <w:rPr>
          <w:color w:val="auto"/>
          <w:szCs w:val="24"/>
        </w:rPr>
        <w:t xml:space="preserve">La prima seduta pubblica di </w:t>
      </w:r>
      <w:r w:rsidRPr="009D1CE2">
        <w:rPr>
          <w:b/>
          <w:color w:val="auto"/>
          <w:szCs w:val="24"/>
        </w:rPr>
        <w:t xml:space="preserve">apertura delle offerte </w:t>
      </w:r>
      <w:r w:rsidRPr="009D1CE2">
        <w:rPr>
          <w:color w:val="auto"/>
          <w:szCs w:val="24"/>
        </w:rPr>
        <w:t xml:space="preserve">avrà luogo il giorno </w:t>
      </w:r>
      <w:r>
        <w:rPr>
          <w:color w:val="auto"/>
          <w:szCs w:val="24"/>
        </w:rPr>
        <w:t>……….</w:t>
      </w:r>
      <w:r w:rsidRPr="00FF74E3">
        <w:rPr>
          <w:b/>
          <w:color w:val="auto"/>
          <w:szCs w:val="24"/>
        </w:rPr>
        <w:t>/2020</w:t>
      </w:r>
      <w:r w:rsidRPr="009D1CE2">
        <w:rPr>
          <w:b/>
          <w:color w:val="auto"/>
          <w:szCs w:val="24"/>
        </w:rPr>
        <w:t xml:space="preserve"> alle </w:t>
      </w:r>
      <w:r w:rsidRPr="00530E05">
        <w:rPr>
          <w:b/>
          <w:color w:val="auto"/>
          <w:szCs w:val="24"/>
        </w:rPr>
        <w:t>ore 9,00 nel rispetto delle funzionalità del sistema.</w:t>
      </w:r>
    </w:p>
    <w:p w:rsidR="00B91CEF" w:rsidRPr="00530E05" w:rsidRDefault="00B91CEF" w:rsidP="00230CA6">
      <w:pPr>
        <w:pStyle w:val="ListParagraph"/>
        <w:autoSpaceDE w:val="0"/>
        <w:autoSpaceDN w:val="0"/>
        <w:adjustRightInd w:val="0"/>
        <w:spacing w:line="240" w:lineRule="auto"/>
        <w:ind w:left="792" w:firstLine="0"/>
        <w:rPr>
          <w:b/>
          <w:color w:val="auto"/>
          <w:szCs w:val="24"/>
        </w:rPr>
      </w:pPr>
    </w:p>
    <w:p w:rsidR="00B91CEF" w:rsidRPr="00530E05" w:rsidRDefault="00B91CEF" w:rsidP="00423477">
      <w:pPr>
        <w:pStyle w:val="ListParagraph"/>
        <w:ind w:left="0" w:firstLine="0"/>
        <w:rPr>
          <w:color w:val="auto"/>
        </w:rPr>
      </w:pPr>
      <w:r>
        <w:rPr>
          <w:b/>
          <w:color w:val="auto"/>
        </w:rPr>
        <w:t xml:space="preserve">9. </w:t>
      </w:r>
      <w:r w:rsidRPr="00530E05">
        <w:rPr>
          <w:b/>
          <w:color w:val="auto"/>
        </w:rPr>
        <w:t>FINANZIAMENTO:</w:t>
      </w:r>
      <w:r w:rsidRPr="00530E05">
        <w:rPr>
          <w:color w:val="auto"/>
        </w:rPr>
        <w:t xml:space="preserve"> </w:t>
      </w:r>
      <w:r w:rsidRPr="00530E05">
        <w:rPr>
          <w:color w:val="auto"/>
          <w:szCs w:val="24"/>
        </w:rPr>
        <w:t>L’opera è finanziata con fondi propri della Provincia di Parma</w:t>
      </w:r>
      <w:r w:rsidRPr="00530E05">
        <w:rPr>
          <w:color w:val="auto"/>
        </w:rPr>
        <w:t xml:space="preserve">. </w:t>
      </w:r>
    </w:p>
    <w:p w:rsidR="00B91CEF" w:rsidRPr="009D1CE2" w:rsidRDefault="00B91CEF" w:rsidP="00F17C7E">
      <w:pPr>
        <w:pStyle w:val="ListParagraph"/>
        <w:ind w:left="0" w:firstLine="0"/>
        <w:rPr>
          <w:color w:val="auto"/>
        </w:rPr>
      </w:pPr>
    </w:p>
    <w:p w:rsidR="00B91CEF" w:rsidRPr="009D1CE2" w:rsidRDefault="00B91CEF" w:rsidP="00423477">
      <w:pPr>
        <w:pStyle w:val="ListParagraph"/>
        <w:spacing w:after="0" w:line="259" w:lineRule="auto"/>
        <w:ind w:left="0" w:firstLine="0"/>
      </w:pPr>
      <w:r>
        <w:rPr>
          <w:b/>
          <w:color w:val="auto"/>
        </w:rPr>
        <w:t xml:space="preserve">10. </w:t>
      </w:r>
      <w:r w:rsidRPr="009D1CE2">
        <w:rPr>
          <w:b/>
          <w:color w:val="auto"/>
        </w:rPr>
        <w:t>SOGGETTI AMMESSI A PARTECIPARE ALLA GARA</w:t>
      </w:r>
      <w:r w:rsidRPr="009D1CE2">
        <w:rPr>
          <w:color w:val="auto"/>
        </w:rPr>
        <w:t xml:space="preserve">: i concorrenti di cui all’articolo 45 del Codice costituiti da imprese singole o imprese riunite o consorziate, ovvero da imprese che intendano riunirsi o consorziarsi ai sensi ai sensi degli </w:t>
      </w:r>
      <w:r w:rsidRPr="009D1CE2">
        <w:t xml:space="preserve">articoli 47 e 48 del </w:t>
      </w:r>
      <w:r w:rsidRPr="009D1CE2">
        <w:rPr>
          <w:color w:val="auto"/>
        </w:rPr>
        <w:t>Codice</w:t>
      </w:r>
      <w:r w:rsidRPr="009D1CE2">
        <w:t xml:space="preserve">. </w:t>
      </w:r>
    </w:p>
    <w:p w:rsidR="00B91CEF" w:rsidRPr="009D1CE2" w:rsidRDefault="00B91CEF" w:rsidP="00230CA6">
      <w:pPr>
        <w:pStyle w:val="ListParagraph"/>
      </w:pPr>
    </w:p>
    <w:p w:rsidR="00B91CEF" w:rsidRPr="004562C5" w:rsidRDefault="00B91CEF" w:rsidP="00186B0C">
      <w:pPr>
        <w:pStyle w:val="ListParagraph"/>
        <w:ind w:left="0" w:firstLine="0"/>
      </w:pPr>
      <w:r>
        <w:rPr>
          <w:b/>
        </w:rPr>
        <w:t xml:space="preserve">11. </w:t>
      </w:r>
      <w:r w:rsidRPr="009D1CE2">
        <w:rPr>
          <w:b/>
        </w:rPr>
        <w:t>CONDIZIONI MINIME DI CARATTERE ECONOMICO E TECNICO DI PARTECIPAZIONE NECESSARIE PER LA COSTRUZIONE</w:t>
      </w:r>
      <w:r w:rsidRPr="009D1CE2">
        <w:t xml:space="preserve">: a norma dell’art. 216 comma 14 del </w:t>
      </w:r>
      <w:r w:rsidRPr="009D1CE2">
        <w:rPr>
          <w:color w:val="auto"/>
        </w:rPr>
        <w:t>Codice</w:t>
      </w:r>
      <w:r w:rsidRPr="009D1CE2">
        <w:t xml:space="preserve"> i concorrenti all’atto dell’offerta devono possedere attestazione, rilasciata da società di attestazione (SOA) di cui al D.P.R. 5 ottobre 2010 n. 207 regolarmente </w:t>
      </w:r>
      <w:r w:rsidRPr="004562C5">
        <w:t xml:space="preserve">autorizzata, in corso di validità per le categorie e classifiche di cui al punto 3.4 del presente bando. </w:t>
      </w:r>
    </w:p>
    <w:p w:rsidR="00B91CEF" w:rsidRPr="004562C5" w:rsidRDefault="00B91CEF" w:rsidP="00186B0C">
      <w:pPr>
        <w:pStyle w:val="ListParagraph"/>
        <w:ind w:left="0" w:firstLine="0"/>
      </w:pPr>
    </w:p>
    <w:p w:rsidR="00B91CEF" w:rsidRPr="004562C5" w:rsidRDefault="00B91CEF" w:rsidP="00186B0C">
      <w:pPr>
        <w:pStyle w:val="ListParagraph"/>
        <w:ind w:left="0" w:firstLine="0"/>
        <w:rPr>
          <w:color w:val="auto"/>
          <w:szCs w:val="24"/>
        </w:rPr>
      </w:pPr>
      <w:r>
        <w:rPr>
          <w:b/>
        </w:rPr>
        <w:t xml:space="preserve">12 </w:t>
      </w:r>
      <w:r w:rsidRPr="004562C5">
        <w:rPr>
          <w:b/>
        </w:rPr>
        <w:t>AVVALIMENTO</w:t>
      </w:r>
      <w:r w:rsidRPr="004562C5">
        <w:t xml:space="preserve">. A norma dell’art. 89, co. 11 del </w:t>
      </w:r>
      <w:r w:rsidRPr="004562C5">
        <w:rPr>
          <w:color w:val="auto"/>
        </w:rPr>
        <w:t>Codice, n</w:t>
      </w:r>
      <w:r w:rsidRPr="004562C5">
        <w:rPr>
          <w:color w:val="auto"/>
          <w:szCs w:val="24"/>
        </w:rPr>
        <w:t xml:space="preserve">on è ammesso avvalimento. </w:t>
      </w:r>
    </w:p>
    <w:p w:rsidR="00B91CEF" w:rsidRPr="009D1CE2" w:rsidRDefault="00B91CEF" w:rsidP="00186B0C">
      <w:pPr>
        <w:pStyle w:val="ListParagraph"/>
        <w:ind w:left="0" w:firstLine="0"/>
      </w:pPr>
    </w:p>
    <w:p w:rsidR="00B91CEF" w:rsidRPr="009D1CE2" w:rsidRDefault="00B91CEF" w:rsidP="00186B0C">
      <w:pPr>
        <w:pStyle w:val="ListParagraph"/>
        <w:spacing w:after="10" w:line="259" w:lineRule="auto"/>
        <w:ind w:left="0" w:firstLine="0"/>
      </w:pPr>
      <w:r>
        <w:rPr>
          <w:b/>
        </w:rPr>
        <w:t xml:space="preserve">13. </w:t>
      </w:r>
      <w:r w:rsidRPr="009D1CE2">
        <w:rPr>
          <w:b/>
        </w:rPr>
        <w:t>TERMINE DI VALIDITA’ DELL’OFFERTA:</w:t>
      </w:r>
      <w:r w:rsidRPr="009D1CE2">
        <w:t xml:space="preserve"> l’offerta è valida per </w:t>
      </w:r>
      <w:r w:rsidRPr="009D1CE2">
        <w:rPr>
          <w:b/>
        </w:rPr>
        <w:t>180</w:t>
      </w:r>
      <w:r w:rsidRPr="009D1CE2">
        <w:t xml:space="preserve"> giorni (centottanta)  dalla data dell’esperimento della gara; </w:t>
      </w:r>
    </w:p>
    <w:p w:rsidR="00B91CEF" w:rsidRPr="009D1CE2" w:rsidRDefault="00B91CEF" w:rsidP="00186B0C">
      <w:pPr>
        <w:pStyle w:val="ListParagraph"/>
        <w:ind w:left="0" w:firstLine="0"/>
      </w:pPr>
    </w:p>
    <w:p w:rsidR="00B91CEF" w:rsidRPr="009D1CE2" w:rsidRDefault="00B91CEF" w:rsidP="00186B0C">
      <w:pPr>
        <w:pStyle w:val="ListParagraph"/>
        <w:spacing w:after="0" w:line="259" w:lineRule="auto"/>
        <w:ind w:left="0" w:firstLine="0"/>
        <w:rPr>
          <w:color w:val="auto"/>
        </w:rPr>
      </w:pPr>
      <w:r>
        <w:rPr>
          <w:b/>
        </w:rPr>
        <w:t xml:space="preserve">14. </w:t>
      </w:r>
      <w:r w:rsidRPr="009D1CE2">
        <w:rPr>
          <w:b/>
        </w:rPr>
        <w:t>CRITERIO DI AGGIUDICAZIONE</w:t>
      </w:r>
      <w:r w:rsidRPr="009D1CE2">
        <w:t xml:space="preserve">: </w:t>
      </w:r>
      <w:r w:rsidRPr="009D1CE2">
        <w:rPr>
          <w:color w:val="auto"/>
        </w:rPr>
        <w:t>Offerta economicamente più vantaggiosa</w:t>
      </w:r>
    </w:p>
    <w:p w:rsidR="00B91CEF" w:rsidRPr="009D1CE2" w:rsidRDefault="00B91CEF" w:rsidP="00186B0C">
      <w:pPr>
        <w:pStyle w:val="ListParagraph"/>
        <w:spacing w:after="0" w:line="259" w:lineRule="auto"/>
        <w:ind w:left="0" w:firstLine="0"/>
      </w:pPr>
    </w:p>
    <w:p w:rsidR="00B91CEF" w:rsidRPr="009D1CE2" w:rsidRDefault="00B91CEF" w:rsidP="0052758F">
      <w:pPr>
        <w:pStyle w:val="ListParagraph"/>
        <w:spacing w:after="0" w:line="259" w:lineRule="auto"/>
        <w:ind w:left="0" w:firstLine="0"/>
        <w:rPr>
          <w:color w:val="auto"/>
        </w:rPr>
      </w:pPr>
      <w:r>
        <w:rPr>
          <w:b/>
          <w:color w:val="auto"/>
        </w:rPr>
        <w:t xml:space="preserve">15. </w:t>
      </w:r>
      <w:r w:rsidRPr="009D1CE2">
        <w:rPr>
          <w:b/>
          <w:color w:val="auto"/>
        </w:rPr>
        <w:t xml:space="preserve">VARIANTI: non </w:t>
      </w:r>
      <w:r w:rsidRPr="009D1CE2">
        <w:rPr>
          <w:color w:val="auto"/>
        </w:rPr>
        <w:t xml:space="preserve">sono ammesse offerte in variante. </w:t>
      </w:r>
    </w:p>
    <w:p w:rsidR="00B91CEF" w:rsidRPr="009D1CE2" w:rsidRDefault="00B91CEF" w:rsidP="001B3683">
      <w:pPr>
        <w:pStyle w:val="ListParagraph"/>
        <w:rPr>
          <w:color w:val="auto"/>
        </w:rPr>
      </w:pPr>
    </w:p>
    <w:p w:rsidR="00B91CEF" w:rsidRPr="004562C5" w:rsidRDefault="00B91CEF" w:rsidP="0052758F">
      <w:pPr>
        <w:pStyle w:val="ListParagraph"/>
        <w:ind w:left="0" w:firstLine="0"/>
      </w:pPr>
      <w:r>
        <w:rPr>
          <w:b/>
          <w:color w:val="auto"/>
        </w:rPr>
        <w:t xml:space="preserve">16. </w:t>
      </w:r>
      <w:r w:rsidRPr="009D1CE2">
        <w:rPr>
          <w:b/>
          <w:color w:val="auto"/>
        </w:rPr>
        <w:t>SOPRALLUOGO E PRESA VISIONE</w:t>
      </w:r>
      <w:r w:rsidRPr="009D1CE2">
        <w:rPr>
          <w:color w:val="auto"/>
        </w:rPr>
        <w:t xml:space="preserve">. </w:t>
      </w:r>
    </w:p>
    <w:p w:rsidR="00B91CEF" w:rsidRPr="004562C5" w:rsidRDefault="00B91CEF" w:rsidP="004562C5">
      <w:pPr>
        <w:shd w:val="clear" w:color="auto" w:fill="FDFDFC"/>
        <w:spacing w:after="0" w:line="240" w:lineRule="auto"/>
        <w:ind w:left="0" w:firstLine="0"/>
        <w:jc w:val="left"/>
        <w:rPr>
          <w:rFonts w:ascii="Arial" w:hAnsi="Arial" w:cs="Arial"/>
          <w:sz w:val="17"/>
          <w:szCs w:val="17"/>
        </w:rPr>
      </w:pPr>
      <w:r w:rsidRPr="004562C5">
        <w:t>Il sopra</w:t>
      </w:r>
      <w:r>
        <w:t xml:space="preserve">lluogo non è obbligatorio stante </w:t>
      </w:r>
      <w:r w:rsidRPr="004562C5">
        <w:t>le circostanze di emergenza sanitaria</w:t>
      </w:r>
      <w:r>
        <w:t xml:space="preserve"> connesse all’epidemia COVID 19 </w:t>
      </w:r>
      <w:r w:rsidRPr="004562C5">
        <w:t xml:space="preserve">. </w:t>
      </w:r>
    </w:p>
    <w:p w:rsidR="00B91CEF" w:rsidRPr="009D1CE2" w:rsidRDefault="00B91CEF" w:rsidP="00502A7A">
      <w:pPr>
        <w:pStyle w:val="ListParagraph"/>
        <w:ind w:left="0" w:firstLine="0"/>
        <w:rPr>
          <w:b/>
          <w:color w:val="auto"/>
        </w:rPr>
      </w:pPr>
    </w:p>
    <w:p w:rsidR="00B91CEF" w:rsidRPr="009D1CE2" w:rsidRDefault="00B91CEF" w:rsidP="0052758F">
      <w:pPr>
        <w:pStyle w:val="ListParagraph"/>
        <w:spacing w:after="0" w:line="259" w:lineRule="auto"/>
        <w:ind w:left="0" w:firstLine="0"/>
        <w:rPr>
          <w:b/>
          <w:color w:val="auto"/>
        </w:rPr>
      </w:pPr>
      <w:r>
        <w:rPr>
          <w:b/>
          <w:color w:val="auto"/>
        </w:rPr>
        <w:t xml:space="preserve">17. </w:t>
      </w:r>
      <w:r w:rsidRPr="009D1CE2">
        <w:rPr>
          <w:b/>
          <w:color w:val="auto"/>
        </w:rPr>
        <w:t xml:space="preserve">GESTIONE DELLE ESCLUSIONI </w:t>
      </w:r>
    </w:p>
    <w:p w:rsidR="00B91CEF" w:rsidRPr="001D2D35" w:rsidRDefault="00B91CEF" w:rsidP="0052758F">
      <w:pPr>
        <w:pStyle w:val="ListParagraph"/>
        <w:ind w:left="360" w:hanging="360"/>
      </w:pPr>
      <w:r w:rsidRPr="009D1CE2">
        <w:rPr>
          <w:color w:val="auto"/>
        </w:rPr>
        <w:t xml:space="preserve">A norma dell’art. 85 comma 9 del Codice le violazioni, afferenti ad elementi formali della </w:t>
      </w:r>
      <w:r w:rsidRPr="009D1CE2">
        <w:t>domanda di partecipazione previsti a causa di esclusione sono sanabili nel termine perentorio indicato dall’amministrazione nella richiesta di regolarizzazione.</w:t>
      </w:r>
      <w:r w:rsidRPr="009D1CE2">
        <w:rPr>
          <w:b/>
        </w:rPr>
        <w:t xml:space="preserve"> </w:t>
      </w:r>
    </w:p>
    <w:p w:rsidR="00B91CEF" w:rsidRPr="009D1CE2" w:rsidRDefault="00B91CEF" w:rsidP="0052758F">
      <w:pPr>
        <w:pStyle w:val="ListParagraph"/>
        <w:tabs>
          <w:tab w:val="center" w:pos="600"/>
          <w:tab w:val="right" w:pos="1418"/>
        </w:tabs>
        <w:spacing w:after="31" w:line="259" w:lineRule="auto"/>
        <w:ind w:left="360" w:right="-11" w:hanging="360"/>
      </w:pPr>
      <w:r w:rsidRPr="009D1CE2">
        <w:t xml:space="preserve">Il soccorso istruttorio non si estende agli elementi dell’offerta tecnica ed economica. </w:t>
      </w:r>
    </w:p>
    <w:p w:rsidR="00B91CEF" w:rsidRPr="009D1CE2" w:rsidRDefault="00B91CEF" w:rsidP="0052758F">
      <w:pPr>
        <w:pStyle w:val="ListParagraph"/>
        <w:ind w:left="360" w:hanging="360"/>
      </w:pPr>
      <w:r w:rsidRPr="009D1CE2">
        <w:t xml:space="preserve">Costituiscono violazioni insanabili e generano immediatamente l’esclusione del concorrente le seguenti: </w:t>
      </w:r>
    </w:p>
    <w:p w:rsidR="00B91CEF" w:rsidRPr="009D1CE2" w:rsidRDefault="00B91CEF" w:rsidP="007D713B">
      <w:pPr>
        <w:pStyle w:val="ListParagraph"/>
        <w:numPr>
          <w:ilvl w:val="0"/>
          <w:numId w:val="35"/>
        </w:numPr>
        <w:tabs>
          <w:tab w:val="left" w:pos="1440"/>
        </w:tabs>
        <w:spacing w:after="32"/>
        <w:ind w:firstLine="0"/>
      </w:pPr>
      <w:r w:rsidRPr="009D1CE2">
        <w:t xml:space="preserve">offerta pervenuta oltre il termine ultimo stabilito dal presente bando; </w:t>
      </w:r>
    </w:p>
    <w:p w:rsidR="00B91CEF" w:rsidRPr="009D1CE2" w:rsidRDefault="00B91CEF" w:rsidP="007D713B">
      <w:pPr>
        <w:pStyle w:val="ListParagraph"/>
        <w:numPr>
          <w:ilvl w:val="0"/>
          <w:numId w:val="35"/>
        </w:numPr>
        <w:tabs>
          <w:tab w:val="left" w:pos="1440"/>
        </w:tabs>
        <w:ind w:firstLine="0"/>
      </w:pPr>
      <w:r w:rsidRPr="009D1CE2">
        <w:t xml:space="preserve">elementi che incidono rendendolo indeterminato sul contenuto dell’offerta (per es. offerta parziale, plurima o condizionata); </w:t>
      </w:r>
    </w:p>
    <w:p w:rsidR="00B91CEF" w:rsidRPr="009D1CE2" w:rsidRDefault="00B91CEF" w:rsidP="007D713B">
      <w:pPr>
        <w:pStyle w:val="ListParagraph"/>
        <w:numPr>
          <w:ilvl w:val="0"/>
          <w:numId w:val="35"/>
        </w:numPr>
        <w:tabs>
          <w:tab w:val="left" w:pos="1440"/>
        </w:tabs>
        <w:ind w:firstLine="0"/>
      </w:pPr>
      <w:r w:rsidRPr="009D1CE2">
        <w:t>mancata sottoscrizione dell’offerta tecnica e/o economica</w:t>
      </w:r>
      <w:r>
        <w:t xml:space="preserve"> (ovvero dai legali rappresentanti di tutti gli operatori partecipanti in caso di concorrente con forma soggettiva complessa se non ancora costituito</w:t>
      </w:r>
      <w:r w:rsidRPr="009D1CE2">
        <w:t>.</w:t>
      </w:r>
    </w:p>
    <w:p w:rsidR="00B91CEF" w:rsidRPr="009D1CE2" w:rsidRDefault="00B91CEF" w:rsidP="007D713B">
      <w:pPr>
        <w:pStyle w:val="ListParagraph"/>
        <w:numPr>
          <w:ilvl w:val="0"/>
          <w:numId w:val="36"/>
        </w:numPr>
        <w:tabs>
          <w:tab w:val="clear" w:pos="1440"/>
          <w:tab w:val="left" w:pos="720"/>
        </w:tabs>
        <w:ind w:left="720" w:firstLine="180"/>
      </w:pPr>
      <w:r w:rsidRPr="009D1CE2">
        <w:t xml:space="preserve">incompletezza ed irregolarità afferenti l’offerta economica (mancata indicazione degli oneri per la sicurezza aziendali e/o dei costi della manodopera). </w:t>
      </w:r>
    </w:p>
    <w:p w:rsidR="00B91CEF" w:rsidRPr="009D1CE2" w:rsidRDefault="00B91CEF" w:rsidP="007D713B">
      <w:pPr>
        <w:pStyle w:val="ListParagraph"/>
        <w:numPr>
          <w:ilvl w:val="0"/>
          <w:numId w:val="37"/>
        </w:numPr>
        <w:tabs>
          <w:tab w:val="clear" w:pos="1440"/>
          <w:tab w:val="left" w:pos="720"/>
        </w:tabs>
        <w:ind w:left="720" w:firstLine="180"/>
      </w:pPr>
      <w:r w:rsidRPr="009D1CE2">
        <w:t>Mancato pagamento (se dovuto) del contributo all’ANAC nel termine stabilito per la presentazione delle offerte.</w:t>
      </w:r>
    </w:p>
    <w:p w:rsidR="00B91CEF" w:rsidRDefault="00B91CEF" w:rsidP="007D713B">
      <w:pPr>
        <w:pStyle w:val="ListParagraph"/>
        <w:numPr>
          <w:ilvl w:val="0"/>
          <w:numId w:val="38"/>
        </w:numPr>
        <w:tabs>
          <w:tab w:val="clear" w:pos="1440"/>
          <w:tab w:val="left" w:pos="720"/>
        </w:tabs>
        <w:spacing w:after="3" w:line="244" w:lineRule="auto"/>
        <w:ind w:left="720" w:right="-6" w:firstLine="180"/>
      </w:pPr>
      <w:r w:rsidRPr="009D1CE2">
        <w:t xml:space="preserve">mancato rispetto del termine per la presentazione delle integrazioni richieste dalla stazione appaltante nelle procedure di soccorso istruttorio </w:t>
      </w:r>
    </w:p>
    <w:p w:rsidR="00B91CEF" w:rsidRPr="009D1CE2" w:rsidRDefault="00B91CEF" w:rsidP="007D713B">
      <w:pPr>
        <w:pStyle w:val="ListParagraph"/>
        <w:numPr>
          <w:ilvl w:val="0"/>
          <w:numId w:val="38"/>
        </w:numPr>
        <w:tabs>
          <w:tab w:val="clear" w:pos="1440"/>
          <w:tab w:val="left" w:pos="720"/>
        </w:tabs>
        <w:spacing w:after="3" w:line="244" w:lineRule="auto"/>
        <w:ind w:left="720" w:right="-6" w:firstLine="180"/>
      </w:pPr>
      <w:r w:rsidRPr="009D1CE2">
        <w:t xml:space="preserve">la mancata allegazione </w:t>
      </w:r>
      <w:r>
        <w:t xml:space="preserve">del contratto di avvalimento e/o </w:t>
      </w:r>
      <w:r w:rsidRPr="009D1CE2">
        <w:t xml:space="preserve">della garanzia provvisoria non determina esclusione dalla gara se in sede di soccorso istruttorio il concorrente sarà in grado di produrre il documento mancante avente data certa anteriore alla scadenza del termine per la presentazione dell’offerta. </w:t>
      </w:r>
    </w:p>
    <w:p w:rsidR="00B91CEF" w:rsidRPr="009D1CE2" w:rsidRDefault="00B91CEF" w:rsidP="006E4C13">
      <w:pPr>
        <w:pStyle w:val="ListParagraph"/>
        <w:ind w:left="360" w:firstLine="0"/>
      </w:pPr>
      <w:r w:rsidRPr="009D1CE2">
        <w:t xml:space="preserve">La verifica dei requisiti avverrà attraverso il sistema AVCpass. La mancanza del </w:t>
      </w:r>
      <w:r w:rsidRPr="009D1CE2">
        <w:rPr>
          <w:b/>
        </w:rPr>
        <w:t>PASSOE</w:t>
      </w:r>
      <w:r w:rsidRPr="009D1CE2">
        <w:t xml:space="preserve"> non comporta esclusione. Il concorrente dovrà in ogni caso produrre il documento entro il termine indicato dall’amministrazione</w:t>
      </w:r>
      <w:r w:rsidRPr="009D1CE2">
        <w:rPr>
          <w:rFonts w:ascii="Calibri" w:hAnsi="Calibri" w:cs="Calibri"/>
        </w:rPr>
        <w:t xml:space="preserve">. </w:t>
      </w:r>
    </w:p>
    <w:p w:rsidR="00B91CEF" w:rsidRPr="009D1CE2" w:rsidRDefault="00B91CEF" w:rsidP="000A0610">
      <w:pPr>
        <w:spacing w:after="0" w:line="259" w:lineRule="auto"/>
      </w:pPr>
    </w:p>
    <w:p w:rsidR="00B91CEF" w:rsidRPr="009D1CE2" w:rsidRDefault="00B91CEF" w:rsidP="007D713B">
      <w:pPr>
        <w:pStyle w:val="ListParagraph"/>
        <w:spacing w:after="0" w:line="259" w:lineRule="auto"/>
        <w:ind w:left="1080" w:hanging="540"/>
      </w:pPr>
      <w:r>
        <w:rPr>
          <w:b/>
        </w:rPr>
        <w:t xml:space="preserve">18. </w:t>
      </w:r>
      <w:r w:rsidRPr="009D1CE2">
        <w:rPr>
          <w:b/>
        </w:rPr>
        <w:t>ALTRE INFORMAZIONI</w:t>
      </w:r>
      <w:r w:rsidRPr="009D1CE2">
        <w:t xml:space="preserve">: </w:t>
      </w:r>
    </w:p>
    <w:p w:rsidR="00B91CEF" w:rsidRPr="009D1CE2" w:rsidRDefault="00B91CEF" w:rsidP="007D713B">
      <w:pPr>
        <w:pStyle w:val="ListParagraph"/>
        <w:ind w:left="360" w:firstLine="0"/>
      </w:pPr>
      <w:r w:rsidRPr="009D1CE2">
        <w:t xml:space="preserve">Tutte le informazioni e comunicazioni relative alla presente procedura aperta avverranno a mezzo del sistema SATER. </w:t>
      </w:r>
    </w:p>
    <w:p w:rsidR="00B91CEF" w:rsidRPr="009D1CE2" w:rsidRDefault="00B91CEF" w:rsidP="007D713B">
      <w:pPr>
        <w:pStyle w:val="ListParagraph"/>
        <w:spacing w:after="31"/>
        <w:ind w:left="360" w:firstLine="0"/>
      </w:pPr>
      <w:r w:rsidRPr="009D1CE2">
        <w:t xml:space="preserve">Sono esclusi della partecipazione alla gara i soggetti che si trovino in una delle situazioni di cui all’articolo 80 del </w:t>
      </w:r>
      <w:r w:rsidRPr="009D1CE2">
        <w:rPr>
          <w:color w:val="auto"/>
        </w:rPr>
        <w:t>Codice</w:t>
      </w:r>
      <w:r w:rsidRPr="009D1CE2">
        <w:t xml:space="preserve">; </w:t>
      </w:r>
    </w:p>
    <w:p w:rsidR="00B91CEF" w:rsidRPr="009D1CE2" w:rsidRDefault="00B91CEF" w:rsidP="007D713B">
      <w:pPr>
        <w:pStyle w:val="ListParagraph"/>
        <w:ind w:left="360" w:firstLine="0"/>
        <w:rPr>
          <w:u w:val="single" w:color="000000"/>
        </w:rPr>
      </w:pPr>
      <w:r w:rsidRPr="009D1CE2">
        <w:t xml:space="preserve">Si procederà all’esclusione automatica delle offerte anormalmente basse dell’art. 97 comma 8 del </w:t>
      </w:r>
      <w:r w:rsidRPr="009D1CE2">
        <w:rPr>
          <w:color w:val="auto"/>
        </w:rPr>
        <w:t>Codice</w:t>
      </w:r>
      <w:r w:rsidRPr="009D1CE2">
        <w:t xml:space="preserve"> qualora le offerta ammesse siano in numero pari o superiore a 10.</w:t>
      </w:r>
    </w:p>
    <w:p w:rsidR="00B91CEF" w:rsidRPr="009D1CE2" w:rsidRDefault="00B91CEF" w:rsidP="007D713B">
      <w:pPr>
        <w:pStyle w:val="ListParagraph"/>
        <w:spacing w:after="34"/>
        <w:ind w:left="360" w:firstLine="0"/>
      </w:pPr>
      <w:r w:rsidRPr="009D1CE2">
        <w:t xml:space="preserve">non sono ammesse offerte al rialzo; </w:t>
      </w:r>
    </w:p>
    <w:p w:rsidR="00B91CEF" w:rsidRPr="009D1CE2" w:rsidRDefault="00B91CEF" w:rsidP="007D713B">
      <w:pPr>
        <w:pStyle w:val="ListParagraph"/>
        <w:ind w:left="360" w:firstLine="0"/>
      </w:pPr>
      <w:r w:rsidRPr="009D1CE2">
        <w:t xml:space="preserve">si procederà all’aggiudicazione anche in presenza di una sola offerta valida sempre che sia ritenuta congrua e conveniente; </w:t>
      </w:r>
    </w:p>
    <w:p w:rsidR="00B91CEF" w:rsidRPr="009D1CE2" w:rsidRDefault="00B91CEF" w:rsidP="007D713B">
      <w:pPr>
        <w:pStyle w:val="ListParagraph"/>
        <w:spacing w:after="30"/>
        <w:ind w:left="360" w:firstLine="0"/>
      </w:pPr>
      <w:r w:rsidRPr="009D1CE2">
        <w:t xml:space="preserve">in caso di parità di punteggio finale si procederà nei modi e forme di cui di cui all’articolo 77 del r.d. 23 maggio 1924 n. 827. </w:t>
      </w:r>
    </w:p>
    <w:p w:rsidR="00B91CEF" w:rsidRPr="009D1CE2" w:rsidRDefault="00B91CEF" w:rsidP="007D713B">
      <w:pPr>
        <w:pStyle w:val="ListParagraph"/>
        <w:spacing w:after="29"/>
        <w:ind w:left="360" w:firstLine="0"/>
      </w:pPr>
      <w:r w:rsidRPr="009D1CE2">
        <w:t xml:space="preserve">l’aggiudicatario deve prestare le garanzie e polizze assicurative richieste dal capitolato speciale d’appalto.  </w:t>
      </w:r>
    </w:p>
    <w:p w:rsidR="00B91CEF" w:rsidRPr="009D1CE2" w:rsidRDefault="00B91CEF" w:rsidP="007D713B">
      <w:pPr>
        <w:pStyle w:val="ListParagraph"/>
        <w:spacing w:after="36"/>
        <w:ind w:left="360" w:firstLine="0"/>
      </w:pPr>
      <w:r w:rsidRPr="009D1CE2">
        <w:t xml:space="preserve">le autocertificazioni, le certificazioni, i documenti e l’offerta devono essere in lingua italiana o corredati di traduzione giurata; </w:t>
      </w:r>
    </w:p>
    <w:p w:rsidR="00B91CEF" w:rsidRPr="009D1CE2" w:rsidRDefault="00B91CEF" w:rsidP="007D713B">
      <w:pPr>
        <w:pStyle w:val="ListParagraph"/>
        <w:ind w:left="360" w:firstLine="0"/>
      </w:pPr>
      <w:r w:rsidRPr="009D1CE2">
        <w:t xml:space="preserve">gli importi dichiarati da imprese stabilite in altro Stato membro dell’Unione Europea, qualora espressi in altra valuta, dovranno essere convertiti in Euro; </w:t>
      </w:r>
    </w:p>
    <w:p w:rsidR="00B91CEF" w:rsidRDefault="00B91CEF" w:rsidP="007D713B">
      <w:pPr>
        <w:pStyle w:val="ListParagraph"/>
        <w:ind w:left="360" w:firstLine="0"/>
      </w:pPr>
    </w:p>
    <w:p w:rsidR="00B91CEF" w:rsidRPr="009D1CE2" w:rsidRDefault="00B91CEF" w:rsidP="007D713B">
      <w:pPr>
        <w:pStyle w:val="ListParagraph"/>
        <w:ind w:left="360" w:firstLine="0"/>
      </w:pPr>
      <w:r w:rsidRPr="009D1CE2">
        <w:t xml:space="preserve">Il contratto sarà assoggettato alla disciplina prevista dalla vigente normativa in materia di tracciabilità dei flussi finanziari. L’impresa pertanto con la presentazione dell’offerta si obbliga a rispettarne le previsioni anche con riguardo alla cd. “Filiera” sotto le comminatorie di legge (cfr legge 13 agosto 2010 n. 136 artt. 3 e 6 come modificati dal d.l. 12 novembre 2010 n. 187 convertito nella legge 17 ottobre 2010 n. 217 e le determinazioni dell’autorità 8 e 10 del 2010); </w:t>
      </w:r>
    </w:p>
    <w:p w:rsidR="00B91CEF" w:rsidRPr="009D1CE2" w:rsidRDefault="00B91CEF" w:rsidP="007D713B">
      <w:pPr>
        <w:pStyle w:val="ListParagraph"/>
        <w:ind w:left="360" w:firstLine="0"/>
      </w:pPr>
      <w:r w:rsidRPr="009D1CE2">
        <w:t xml:space="preserve">i corrispettivi saranno pagati con le modalità previste dal capitolato speciale d’appalto; </w:t>
      </w:r>
    </w:p>
    <w:p w:rsidR="00B91CEF" w:rsidRPr="009D1CE2" w:rsidRDefault="00B91CEF" w:rsidP="007D713B">
      <w:pPr>
        <w:pStyle w:val="ListParagraph"/>
        <w:ind w:left="360" w:firstLine="0"/>
      </w:pPr>
      <w:r w:rsidRPr="009D1CE2">
        <w:t xml:space="preserve">gli eventuali subappalti saranno disciplinati ai sensi delle vigenti leggi; </w:t>
      </w:r>
    </w:p>
    <w:p w:rsidR="00B91CEF" w:rsidRPr="009D1CE2" w:rsidRDefault="00B91CEF" w:rsidP="007D713B">
      <w:pPr>
        <w:pStyle w:val="ListParagraph"/>
        <w:ind w:left="360" w:firstLine="0"/>
      </w:pPr>
      <w:r w:rsidRPr="009D1CE2">
        <w:t xml:space="preserve">Salvi i casi in cui è obbligatorio il pagamento diretto del subappaltatore, i pagamenti relativi ai lavori svolti dal subappaltatore o cottimista verranno effettuati dall’aggiudicatario che è obbligato a trasmettere, entro venti giorni dalla data di ciascun pagamento effettuato, copia delle fatture quietanzate con l’indicazione delle ritenute a garanzie effettuate </w:t>
      </w:r>
    </w:p>
    <w:p w:rsidR="00B91CEF" w:rsidRPr="009D1CE2" w:rsidRDefault="00B91CEF" w:rsidP="007D713B">
      <w:pPr>
        <w:pStyle w:val="ListParagraph"/>
        <w:ind w:left="360" w:firstLine="0"/>
      </w:pPr>
      <w:r w:rsidRPr="009D1CE2">
        <w:t xml:space="preserve">In caso di fallimento dell’appaltatore ovvero di risoluzione per grave inadempimento dello stesso la stazione appaltante si riserva la facoltà di applicare le disposizioni di cui all’articolo 110 del Codice. </w:t>
      </w:r>
    </w:p>
    <w:p w:rsidR="00B91CEF" w:rsidRPr="009D1CE2" w:rsidRDefault="00B91CEF" w:rsidP="007D713B">
      <w:pPr>
        <w:pStyle w:val="ListParagraph"/>
        <w:ind w:left="360" w:firstLine="0"/>
      </w:pPr>
      <w:r w:rsidRPr="009D1CE2">
        <w:t>è esclusa la competenza arbitrale; per ogni controversia il fo</w:t>
      </w:r>
      <w:r>
        <w:t>ro competente è quello di Parma.</w:t>
      </w:r>
      <w:r w:rsidRPr="009D1CE2">
        <w:t xml:space="preserve"> </w:t>
      </w:r>
    </w:p>
    <w:p w:rsidR="00B91CEF" w:rsidRPr="009D1CE2" w:rsidRDefault="00B91CEF" w:rsidP="007D713B">
      <w:pPr>
        <w:pStyle w:val="ListParagraph"/>
        <w:ind w:left="360" w:firstLine="0"/>
      </w:pPr>
      <w:r>
        <w:t>R</w:t>
      </w:r>
      <w:r w:rsidRPr="009D1CE2">
        <w:t>espon</w:t>
      </w:r>
      <w:r>
        <w:t>sabile unico del procedimento: ing. Elisa Botta tel.</w:t>
      </w:r>
      <w:r w:rsidRPr="009D1CE2">
        <w:t xml:space="preserve"> 0521-931532 indirizzo mail e.botta@provincia.parma.it </w:t>
      </w:r>
    </w:p>
    <w:p w:rsidR="00B91CEF" w:rsidRPr="009D1CE2" w:rsidRDefault="00B91CEF" w:rsidP="007D713B">
      <w:pPr>
        <w:pStyle w:val="ListParagraph"/>
        <w:tabs>
          <w:tab w:val="left" w:pos="1800"/>
        </w:tabs>
        <w:ind w:left="360" w:firstLine="0"/>
      </w:pPr>
      <w:r>
        <w:t>R</w:t>
      </w:r>
      <w:r w:rsidRPr="009D1CE2">
        <w:t xml:space="preserve">esponsabile stazione unica appaltante Dott. Ugo Giudice </w:t>
      </w:r>
      <w:r>
        <w:t>tel. 0521/931704</w:t>
      </w:r>
      <w:r w:rsidRPr="009D1CE2">
        <w:t xml:space="preserve"> indirizzo mail </w:t>
      </w:r>
      <w:hyperlink r:id="rId15" w:history="1">
        <w:r w:rsidRPr="009D1CE2">
          <w:rPr>
            <w:rStyle w:val="Hyperlink"/>
          </w:rPr>
          <w:t xml:space="preserve">u.giudice@provincia.parma.it </w:t>
        </w:r>
      </w:hyperlink>
      <w:r w:rsidRPr="009D1CE2">
        <w:t xml:space="preserve"> </w:t>
      </w:r>
    </w:p>
    <w:p w:rsidR="00B91CEF" w:rsidRPr="009D1CE2" w:rsidRDefault="00B91CEF" w:rsidP="007D713B">
      <w:pPr>
        <w:pStyle w:val="ListParagraph"/>
        <w:tabs>
          <w:tab w:val="left" w:pos="1800"/>
        </w:tabs>
        <w:ind w:left="360" w:firstLine="0"/>
        <w:rPr>
          <w:bCs/>
          <w:iCs/>
        </w:rPr>
      </w:pPr>
      <w:r w:rsidRPr="009D1CE2">
        <w:rPr>
          <w:bCs/>
          <w:iCs/>
        </w:rPr>
        <w:t xml:space="preserve">Responsabile procedura di gara dott.ssa Giordana Pinardi tel. 0521/931922 </w:t>
      </w:r>
      <w:r w:rsidRPr="009D1CE2">
        <w:t xml:space="preserve">indirizzo mail </w:t>
      </w:r>
      <w:hyperlink r:id="rId16" w:history="1">
        <w:r w:rsidRPr="009D1CE2">
          <w:rPr>
            <w:rStyle w:val="Hyperlink"/>
            <w:bCs/>
            <w:iCs/>
          </w:rPr>
          <w:t>g.pinardi@provincia.parma.it</w:t>
        </w:r>
      </w:hyperlink>
      <w:r w:rsidRPr="009D1CE2">
        <w:rPr>
          <w:bCs/>
          <w:iCs/>
        </w:rPr>
        <w:t xml:space="preserve"> </w:t>
      </w:r>
    </w:p>
    <w:p w:rsidR="00B91CEF" w:rsidRPr="009D1CE2" w:rsidRDefault="00B91CEF" w:rsidP="002B4A3A">
      <w:pPr>
        <w:pStyle w:val="ListParagraph"/>
        <w:ind w:firstLine="0"/>
        <w:rPr>
          <w:bCs/>
          <w:iCs/>
        </w:rPr>
      </w:pPr>
    </w:p>
    <w:p w:rsidR="00B91CEF" w:rsidRPr="009D1CE2" w:rsidRDefault="00B91CEF" w:rsidP="00F17C7E">
      <w:pPr>
        <w:ind w:left="0" w:firstLine="0"/>
        <w:rPr>
          <w:color w:val="auto"/>
        </w:rPr>
      </w:pPr>
      <w:r w:rsidRPr="009D1CE2">
        <w:rPr>
          <w:color w:val="auto"/>
        </w:rPr>
        <w:t xml:space="preserve">Ai sensi del d.lgs. 30 giugno 2003 n. 196 nel testo vigente a seguito delle modifiche introdotte dal d.lgs. 10 agosto 2018 n. 101 di recepimento del regolamento comunitario in materia di protezione dei dati personali, si informa che le finalità cui sono destinati i dati raccolti ineriscono strettamente e soltanto allo svolgimento della procedura di gara, fino alla stipulazione del contratto. </w:t>
      </w:r>
    </w:p>
    <w:p w:rsidR="00B91CEF" w:rsidRPr="009D1CE2" w:rsidRDefault="00B91CEF" w:rsidP="00F17C7E">
      <w:pPr>
        <w:spacing w:after="0" w:line="259" w:lineRule="auto"/>
        <w:ind w:left="0" w:firstLine="0"/>
        <w:rPr>
          <w:color w:val="auto"/>
        </w:rPr>
      </w:pPr>
      <w:r w:rsidRPr="009D1CE2">
        <w:rPr>
          <w:color w:val="auto"/>
        </w:rPr>
        <w:t xml:space="preserve"> </w:t>
      </w:r>
    </w:p>
    <w:p w:rsidR="00B91CEF" w:rsidRPr="009D1CE2" w:rsidRDefault="00B91CEF" w:rsidP="004F2B83">
      <w:pPr>
        <w:ind w:left="0" w:firstLine="0"/>
      </w:pPr>
      <w:r w:rsidRPr="009D1CE2">
        <w:t xml:space="preserve">Parma </w:t>
      </w:r>
      <w:r>
        <w:t>……………….</w:t>
      </w:r>
    </w:p>
    <w:p w:rsidR="00B91CEF" w:rsidRPr="009D1CE2" w:rsidRDefault="00B91CEF" w:rsidP="004F2B83">
      <w:pPr>
        <w:ind w:left="0" w:firstLine="0"/>
      </w:pPr>
      <w:r w:rsidRPr="009D1CE2">
        <w:t xml:space="preserve"> </w:t>
      </w:r>
    </w:p>
    <w:p w:rsidR="00B91CEF" w:rsidRPr="009D1CE2" w:rsidRDefault="00B91CEF" w:rsidP="006C4BD1">
      <w:pPr>
        <w:spacing w:after="3" w:line="259" w:lineRule="auto"/>
        <w:ind w:right="4"/>
        <w:jc w:val="center"/>
      </w:pPr>
      <w:r w:rsidRPr="009D1CE2">
        <w:t>IL DIRIGENTE RESPONSABILE</w:t>
      </w:r>
    </w:p>
    <w:p w:rsidR="00B91CEF" w:rsidRPr="009D1CE2" w:rsidRDefault="00B91CEF" w:rsidP="006C4BD1">
      <w:pPr>
        <w:spacing w:after="3" w:line="259" w:lineRule="auto"/>
        <w:ind w:right="4"/>
        <w:jc w:val="center"/>
      </w:pPr>
      <w:r w:rsidRPr="009D1CE2">
        <w:t>DELLA STAZIONE UNICA APPALTANTE</w:t>
      </w:r>
    </w:p>
    <w:p w:rsidR="00B91CEF" w:rsidRPr="009D1CE2" w:rsidRDefault="00B91CEF" w:rsidP="006C4BD1">
      <w:pPr>
        <w:ind w:right="4"/>
        <w:jc w:val="center"/>
      </w:pPr>
      <w:r w:rsidRPr="009D1CE2">
        <w:t>dott. Ugo Giudice</w:t>
      </w:r>
    </w:p>
    <w:p w:rsidR="00B91CEF" w:rsidRDefault="00B91CEF" w:rsidP="009D1CE2">
      <w:pPr>
        <w:ind w:right="4"/>
        <w:jc w:val="center"/>
      </w:pPr>
      <w:r w:rsidRPr="009D1CE2">
        <w:rPr>
          <w:sz w:val="18"/>
        </w:rPr>
        <w:t>(documento firmato digitalmente)</w:t>
      </w:r>
    </w:p>
    <w:sectPr w:rsidR="00B91CEF" w:rsidSect="006C2C42">
      <w:footerReference w:type="even" r:id="rId17"/>
      <w:footerReference w:type="default" r:id="rId18"/>
      <w:footerReference w:type="first" r:id="rId19"/>
      <w:pgSz w:w="11906" w:h="16841"/>
      <w:pgMar w:top="851" w:right="1128" w:bottom="964" w:left="1134" w:header="720" w:footer="4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CEF" w:rsidRDefault="00B91CEF">
      <w:pPr>
        <w:spacing w:after="0" w:line="240" w:lineRule="auto"/>
      </w:pPr>
      <w:r>
        <w:separator/>
      </w:r>
    </w:p>
  </w:endnote>
  <w:endnote w:type="continuationSeparator" w:id="0">
    <w:p w:rsidR="00B91CEF" w:rsidRDefault="00B91C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Sans">
    <w:altName w:val="Times New Roman"/>
    <w:panose1 w:val="00000000000000000000"/>
    <w:charset w:val="00"/>
    <w:family w:val="roman"/>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iberation Serif">
    <w:panose1 w:val="02020603050405020304"/>
    <w:charset w:val="00"/>
    <w:family w:val="roman"/>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CEF" w:rsidRDefault="00B91CEF">
    <w:pPr>
      <w:spacing w:after="0" w:line="259" w:lineRule="auto"/>
      <w:ind w:left="0" w:right="4" w:firstLine="0"/>
      <w:jc w:val="center"/>
    </w:pPr>
    <w:fldSimple w:instr=" PAGE   \* MERGEFORMAT ">
      <w:r>
        <w:rPr>
          <w:sz w:val="20"/>
        </w:rPr>
        <w:t>1</w:t>
      </w:r>
    </w:fldSimple>
    <w:r>
      <w:rPr>
        <w:sz w:val="20"/>
      </w:rPr>
      <w:t xml:space="preserve"> </w:t>
    </w:r>
  </w:p>
  <w:p w:rsidR="00B91CEF" w:rsidRDefault="00B91CEF">
    <w:pPr>
      <w:spacing w:after="0" w:line="259" w:lineRule="auto"/>
      <w:ind w:left="0" w:firstLine="0"/>
      <w:jc w:val="left"/>
    </w:pPr>
    <w:r>
      <w:rPr>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CEF" w:rsidRDefault="00B91CEF">
    <w:pPr>
      <w:spacing w:after="0" w:line="259" w:lineRule="auto"/>
      <w:ind w:left="0" w:right="4" w:firstLine="0"/>
      <w:jc w:val="center"/>
    </w:pPr>
    <w:fldSimple w:instr=" PAGE   \* MERGEFORMAT ">
      <w:r w:rsidRPr="00317954">
        <w:rPr>
          <w:noProof/>
          <w:sz w:val="20"/>
        </w:rPr>
        <w:t>4</w:t>
      </w:r>
    </w:fldSimple>
    <w:r>
      <w:rPr>
        <w:sz w:val="20"/>
      </w:rPr>
      <w:t xml:space="preserve"> </w:t>
    </w:r>
  </w:p>
  <w:p w:rsidR="00B91CEF" w:rsidRDefault="00B91CEF">
    <w:pPr>
      <w:spacing w:after="0" w:line="259" w:lineRule="auto"/>
      <w:ind w:left="0" w:firstLine="0"/>
      <w:jc w:val="left"/>
    </w:pPr>
    <w:r>
      <w:rPr>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CEF" w:rsidRDefault="00B91CEF">
    <w:pPr>
      <w:spacing w:after="0" w:line="259" w:lineRule="auto"/>
      <w:ind w:left="0" w:right="4" w:firstLine="0"/>
      <w:jc w:val="center"/>
    </w:pPr>
    <w:fldSimple w:instr=" PAGE   \* MERGEFORMAT ">
      <w:r>
        <w:rPr>
          <w:sz w:val="20"/>
        </w:rPr>
        <w:t>1</w:t>
      </w:r>
    </w:fldSimple>
    <w:r>
      <w:rPr>
        <w:sz w:val="20"/>
      </w:rPr>
      <w:t xml:space="preserve"> </w:t>
    </w:r>
  </w:p>
  <w:p w:rsidR="00B91CEF" w:rsidRDefault="00B91CEF">
    <w:pPr>
      <w:spacing w:after="0" w:line="259" w:lineRule="auto"/>
      <w:ind w:left="0" w:firstLine="0"/>
      <w:jc w:val="left"/>
    </w:pP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CEF" w:rsidRDefault="00B91CEF">
      <w:pPr>
        <w:spacing w:after="0" w:line="240" w:lineRule="auto"/>
      </w:pPr>
      <w:r>
        <w:separator/>
      </w:r>
    </w:p>
  </w:footnote>
  <w:footnote w:type="continuationSeparator" w:id="0">
    <w:p w:rsidR="00B91CEF" w:rsidRDefault="00B91C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09E1"/>
    <w:multiLevelType w:val="hybridMultilevel"/>
    <w:tmpl w:val="4224D5C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05C926D0"/>
    <w:multiLevelType w:val="hybridMultilevel"/>
    <w:tmpl w:val="731A33A6"/>
    <w:lvl w:ilvl="0" w:tplc="EC2A9640">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8CE4A78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C32AC37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AFB2DC3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0E2E434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5116288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57AA8AA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2B4E37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4B3E132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nsid w:val="0A2C6224"/>
    <w:multiLevelType w:val="hybridMultilevel"/>
    <w:tmpl w:val="20FA8144"/>
    <w:lvl w:ilvl="0" w:tplc="0B7E444A">
      <w:start w:val="3"/>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0F2BBD"/>
    <w:multiLevelType w:val="hybridMultilevel"/>
    <w:tmpl w:val="415A7888"/>
    <w:lvl w:ilvl="0" w:tplc="86888DAA">
      <w:start w:val="4"/>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2C340AD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B12B42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00F6465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1C4AC07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DA9AC5E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69544D3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133C467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280A678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nsid w:val="185B2134"/>
    <w:multiLevelType w:val="hybridMultilevel"/>
    <w:tmpl w:val="09FC53C8"/>
    <w:lvl w:ilvl="0" w:tplc="ACEC597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4F34126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4F4FDE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E198450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F36C269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6B2E49B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743C9CA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928A64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AA98FC4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nsid w:val="1BD87572"/>
    <w:multiLevelType w:val="hybridMultilevel"/>
    <w:tmpl w:val="D58007D6"/>
    <w:lvl w:ilvl="0" w:tplc="0410000B">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6">
    <w:nsid w:val="1E782B8C"/>
    <w:multiLevelType w:val="multilevel"/>
    <w:tmpl w:val="237A4C9C"/>
    <w:lvl w:ilvl="0">
      <w:start w:val="1"/>
      <w:numFmt w:val="decimal"/>
      <w:lvlText w:val="%1."/>
      <w:lvlJc w:val="left"/>
      <w:pPr>
        <w:tabs>
          <w:tab w:val="num" w:pos="360"/>
        </w:tabs>
        <w:ind w:left="360" w:hanging="360"/>
      </w:pPr>
      <w:rPr>
        <w:rFonts w:ascii="Courier New" w:hAnsi="Courier New" w:cs="Times New Roman" w:hint="default"/>
        <w:b/>
        <w:i w:val="0"/>
        <w:sz w:val="21"/>
      </w:rPr>
    </w:lvl>
    <w:lvl w:ilvl="1">
      <w:start w:val="1"/>
      <w:numFmt w:val="decimal"/>
      <w:lvlText w:val="%1.%2."/>
      <w:lvlJc w:val="left"/>
      <w:pPr>
        <w:tabs>
          <w:tab w:val="num" w:pos="716"/>
        </w:tabs>
        <w:ind w:left="716" w:hanging="432"/>
      </w:pPr>
      <w:rPr>
        <w:rFonts w:cs="Times New Roman"/>
        <w:b w:val="0"/>
      </w:rPr>
    </w:lvl>
    <w:lvl w:ilvl="2">
      <w:start w:val="1"/>
      <w:numFmt w:val="decimal"/>
      <w:lvlText w:val="%1.%2.%3."/>
      <w:lvlJc w:val="left"/>
      <w:pPr>
        <w:tabs>
          <w:tab w:val="num" w:pos="1430"/>
        </w:tabs>
        <w:ind w:left="1214" w:hanging="504"/>
      </w:pPr>
      <w:rPr>
        <w:rFonts w:cs="Times New Roman"/>
        <w:b/>
      </w:rPr>
    </w:lvl>
    <w:lvl w:ilvl="3">
      <w:start w:val="1"/>
      <w:numFmt w:val="decimal"/>
      <w:lvlText w:val="%4."/>
      <w:lvlJc w:val="left"/>
      <w:pPr>
        <w:tabs>
          <w:tab w:val="num" w:pos="1800"/>
        </w:tabs>
        <w:ind w:left="1728" w:hanging="648"/>
      </w:pPr>
      <w:rPr>
        <w:rFonts w:ascii="Times New Roman" w:eastAsia="Times New Roman" w:hAnsi="Times New Roman"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20631BA4"/>
    <w:multiLevelType w:val="multilevel"/>
    <w:tmpl w:val="41E08662"/>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7"/>
      <w:numFmt w:val="decimal"/>
      <w:lvlRestart w:val="0"/>
      <w:lvlText w:val="%1.%2."/>
      <w:lvlJc w:val="left"/>
      <w:pPr>
        <w:ind w:left="1416"/>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
    <w:nsid w:val="24DD67F5"/>
    <w:multiLevelType w:val="hybridMultilevel"/>
    <w:tmpl w:val="F490DDA6"/>
    <w:lvl w:ilvl="0" w:tplc="E4807D7A">
      <w:start w:val="10"/>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tplc="0E5C3154">
      <w:start w:val="1"/>
      <w:numFmt w:val="lowerLetter"/>
      <w:lvlText w:val="%2"/>
      <w:lvlJc w:val="left"/>
      <w:pPr>
        <w:ind w:left="1080"/>
      </w:pPr>
      <w:rPr>
        <w:rFonts w:ascii="Courier New" w:eastAsia="Times New Roman" w:hAnsi="Courier New" w:cs="Courier New"/>
        <w:b w:val="0"/>
        <w:i w:val="0"/>
        <w:strike w:val="0"/>
        <w:dstrike w:val="0"/>
        <w:color w:val="000000"/>
        <w:sz w:val="20"/>
        <w:szCs w:val="20"/>
        <w:u w:val="none" w:color="000000"/>
        <w:vertAlign w:val="baseline"/>
      </w:rPr>
    </w:lvl>
    <w:lvl w:ilvl="2" w:tplc="F00C7D5A">
      <w:start w:val="1"/>
      <w:numFmt w:val="lowerRoman"/>
      <w:lvlText w:val="%3"/>
      <w:lvlJc w:val="left"/>
      <w:pPr>
        <w:ind w:left="1800"/>
      </w:pPr>
      <w:rPr>
        <w:rFonts w:ascii="Courier New" w:eastAsia="Times New Roman" w:hAnsi="Courier New" w:cs="Courier New"/>
        <w:b w:val="0"/>
        <w:i w:val="0"/>
        <w:strike w:val="0"/>
        <w:dstrike w:val="0"/>
        <w:color w:val="000000"/>
        <w:sz w:val="20"/>
        <w:szCs w:val="20"/>
        <w:u w:val="none" w:color="000000"/>
        <w:vertAlign w:val="baseline"/>
      </w:rPr>
    </w:lvl>
    <w:lvl w:ilvl="3" w:tplc="4188943C">
      <w:start w:val="1"/>
      <w:numFmt w:val="decimal"/>
      <w:lvlText w:val="%4"/>
      <w:lvlJc w:val="left"/>
      <w:pPr>
        <w:ind w:left="2520"/>
      </w:pPr>
      <w:rPr>
        <w:rFonts w:ascii="Courier New" w:eastAsia="Times New Roman" w:hAnsi="Courier New" w:cs="Courier New"/>
        <w:b w:val="0"/>
        <w:i w:val="0"/>
        <w:strike w:val="0"/>
        <w:dstrike w:val="0"/>
        <w:color w:val="000000"/>
        <w:sz w:val="20"/>
        <w:szCs w:val="20"/>
        <w:u w:val="none" w:color="000000"/>
        <w:vertAlign w:val="baseline"/>
      </w:rPr>
    </w:lvl>
    <w:lvl w:ilvl="4" w:tplc="3D184930">
      <w:start w:val="1"/>
      <w:numFmt w:val="lowerLetter"/>
      <w:lvlText w:val="%5"/>
      <w:lvlJc w:val="left"/>
      <w:pPr>
        <w:ind w:left="3240"/>
      </w:pPr>
      <w:rPr>
        <w:rFonts w:ascii="Courier New" w:eastAsia="Times New Roman" w:hAnsi="Courier New" w:cs="Courier New"/>
        <w:b w:val="0"/>
        <w:i w:val="0"/>
        <w:strike w:val="0"/>
        <w:dstrike w:val="0"/>
        <w:color w:val="000000"/>
        <w:sz w:val="20"/>
        <w:szCs w:val="20"/>
        <w:u w:val="none" w:color="000000"/>
        <w:vertAlign w:val="baseline"/>
      </w:rPr>
    </w:lvl>
    <w:lvl w:ilvl="5" w:tplc="0A9C3E28">
      <w:start w:val="1"/>
      <w:numFmt w:val="lowerRoman"/>
      <w:lvlText w:val="%6"/>
      <w:lvlJc w:val="left"/>
      <w:pPr>
        <w:ind w:left="3960"/>
      </w:pPr>
      <w:rPr>
        <w:rFonts w:ascii="Courier New" w:eastAsia="Times New Roman" w:hAnsi="Courier New" w:cs="Courier New"/>
        <w:b w:val="0"/>
        <w:i w:val="0"/>
        <w:strike w:val="0"/>
        <w:dstrike w:val="0"/>
        <w:color w:val="000000"/>
        <w:sz w:val="20"/>
        <w:szCs w:val="20"/>
        <w:u w:val="none" w:color="000000"/>
        <w:vertAlign w:val="baseline"/>
      </w:rPr>
    </w:lvl>
    <w:lvl w:ilvl="6" w:tplc="EB664BDC">
      <w:start w:val="1"/>
      <w:numFmt w:val="decimal"/>
      <w:lvlText w:val="%7"/>
      <w:lvlJc w:val="left"/>
      <w:pPr>
        <w:ind w:left="4680"/>
      </w:pPr>
      <w:rPr>
        <w:rFonts w:ascii="Courier New" w:eastAsia="Times New Roman" w:hAnsi="Courier New" w:cs="Courier New"/>
        <w:b w:val="0"/>
        <w:i w:val="0"/>
        <w:strike w:val="0"/>
        <w:dstrike w:val="0"/>
        <w:color w:val="000000"/>
        <w:sz w:val="20"/>
        <w:szCs w:val="20"/>
        <w:u w:val="none" w:color="000000"/>
        <w:vertAlign w:val="baseline"/>
      </w:rPr>
    </w:lvl>
    <w:lvl w:ilvl="7" w:tplc="A532E27A">
      <w:start w:val="1"/>
      <w:numFmt w:val="lowerLetter"/>
      <w:lvlText w:val="%8"/>
      <w:lvlJc w:val="left"/>
      <w:pPr>
        <w:ind w:left="5400"/>
      </w:pPr>
      <w:rPr>
        <w:rFonts w:ascii="Courier New" w:eastAsia="Times New Roman" w:hAnsi="Courier New" w:cs="Courier New"/>
        <w:b w:val="0"/>
        <w:i w:val="0"/>
        <w:strike w:val="0"/>
        <w:dstrike w:val="0"/>
        <w:color w:val="000000"/>
        <w:sz w:val="20"/>
        <w:szCs w:val="20"/>
        <w:u w:val="none" w:color="000000"/>
        <w:vertAlign w:val="baseline"/>
      </w:rPr>
    </w:lvl>
    <w:lvl w:ilvl="8" w:tplc="FE6899B0">
      <w:start w:val="1"/>
      <w:numFmt w:val="lowerRoman"/>
      <w:lvlText w:val="%9"/>
      <w:lvlJc w:val="left"/>
      <w:pPr>
        <w:ind w:left="6120"/>
      </w:pPr>
      <w:rPr>
        <w:rFonts w:ascii="Courier New" w:eastAsia="Times New Roman" w:hAnsi="Courier New" w:cs="Courier New"/>
        <w:b w:val="0"/>
        <w:i w:val="0"/>
        <w:strike w:val="0"/>
        <w:dstrike w:val="0"/>
        <w:color w:val="000000"/>
        <w:sz w:val="20"/>
        <w:szCs w:val="20"/>
        <w:u w:val="none" w:color="000000"/>
        <w:vertAlign w:val="baseline"/>
      </w:rPr>
    </w:lvl>
  </w:abstractNum>
  <w:abstractNum w:abstractNumId="9">
    <w:nsid w:val="29B24884"/>
    <w:multiLevelType w:val="hybridMultilevel"/>
    <w:tmpl w:val="7EF063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9DC0BFA"/>
    <w:multiLevelType w:val="hybridMultilevel"/>
    <w:tmpl w:val="4B92B37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A0F3CD1"/>
    <w:multiLevelType w:val="hybridMultilevel"/>
    <w:tmpl w:val="D22694D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B9E19BC"/>
    <w:multiLevelType w:val="multilevel"/>
    <w:tmpl w:val="5D2A96A2"/>
    <w:lvl w:ilvl="0">
      <w:start w:val="1"/>
      <w:numFmt w:val="decimal"/>
      <w:lvlText w:val="%1."/>
      <w:lvlJc w:val="left"/>
      <w:pPr>
        <w:tabs>
          <w:tab w:val="num" w:pos="360"/>
        </w:tabs>
        <w:ind w:left="360" w:hanging="360"/>
      </w:pPr>
      <w:rPr>
        <w:rFonts w:cs="Times New Roman"/>
        <w:b w:val="0"/>
        <w:i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3">
    <w:nsid w:val="2BBC197D"/>
    <w:multiLevelType w:val="multilevel"/>
    <w:tmpl w:val="06B491D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C876C65"/>
    <w:multiLevelType w:val="multilevel"/>
    <w:tmpl w:val="4E6CD38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1133"/>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
    <w:nsid w:val="33A15E3E"/>
    <w:multiLevelType w:val="multilevel"/>
    <w:tmpl w:val="7206D79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4B65F61"/>
    <w:multiLevelType w:val="multilevel"/>
    <w:tmpl w:val="ADD69716"/>
    <w:lvl w:ilvl="0">
      <w:start w:val="1"/>
      <w:numFmt w:val="bullet"/>
      <w:lvlText w:val=""/>
      <w:lvlJc w:val="left"/>
      <w:pPr>
        <w:tabs>
          <w:tab w:val="num" w:pos="1440"/>
        </w:tabs>
        <w:ind w:left="1440" w:hanging="360"/>
      </w:pPr>
      <w:rPr>
        <w:rFonts w:ascii="Wingdings" w:hAnsi="Wingdings" w:hint="default"/>
      </w:rPr>
    </w:lvl>
    <w:lvl w:ilvl="1">
      <w:start w:val="1"/>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nsid w:val="35F07829"/>
    <w:multiLevelType w:val="multilevel"/>
    <w:tmpl w:val="09682366"/>
    <w:lvl w:ilvl="0">
      <w:start w:val="1"/>
      <w:numFmt w:val="bullet"/>
      <w:lvlText w:val=""/>
      <w:lvlJc w:val="left"/>
      <w:pPr>
        <w:tabs>
          <w:tab w:val="num" w:pos="1440"/>
        </w:tabs>
        <w:ind w:left="1440" w:hanging="360"/>
      </w:pPr>
      <w:rPr>
        <w:rFonts w:ascii="Wingdings" w:hAnsi="Wingdings" w:hint="default"/>
      </w:rPr>
    </w:lvl>
    <w:lvl w:ilvl="1">
      <w:start w:val="1"/>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9D736CD"/>
    <w:multiLevelType w:val="hybridMultilevel"/>
    <w:tmpl w:val="220ED616"/>
    <w:lvl w:ilvl="0" w:tplc="B8F62C9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B80E820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628046B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62CEE4F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36BA054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EC4470D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B532ABC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BDE59F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B28F3D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9">
    <w:nsid w:val="4237749E"/>
    <w:multiLevelType w:val="multilevel"/>
    <w:tmpl w:val="26A2A1BE"/>
    <w:lvl w:ilvl="0">
      <w:start w:val="17"/>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0">
    <w:nsid w:val="454653FA"/>
    <w:multiLevelType w:val="hybridMultilevel"/>
    <w:tmpl w:val="BA7CA026"/>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495C1D49"/>
    <w:multiLevelType w:val="multilevel"/>
    <w:tmpl w:val="73E8142A"/>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4"/>
      <w:numFmt w:val="decimal"/>
      <w:lvlRestart w:val="0"/>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2">
    <w:nsid w:val="4BC6234D"/>
    <w:multiLevelType w:val="multilevel"/>
    <w:tmpl w:val="589A6650"/>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23">
    <w:nsid w:val="4C687BE3"/>
    <w:multiLevelType w:val="multilevel"/>
    <w:tmpl w:val="15C0E464"/>
    <w:lvl w:ilvl="0">
      <w:start w:val="14"/>
      <w:numFmt w:val="decimal"/>
      <w:lvlText w:val="%1."/>
      <w:lvlJc w:val="left"/>
      <w:pPr>
        <w:ind w:left="360"/>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851"/>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24">
    <w:nsid w:val="4FE12972"/>
    <w:multiLevelType w:val="multilevel"/>
    <w:tmpl w:val="85360DB2"/>
    <w:lvl w:ilvl="0">
      <w:start w:val="1"/>
      <w:numFmt w:val="decimal"/>
      <w:lvlText w:val="%1."/>
      <w:lvlJc w:val="left"/>
      <w:pPr>
        <w:ind w:left="358"/>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5">
    <w:nsid w:val="51491F94"/>
    <w:multiLevelType w:val="hybridMultilevel"/>
    <w:tmpl w:val="717E4F3C"/>
    <w:lvl w:ilvl="0" w:tplc="0410000F">
      <w:start w:val="1"/>
      <w:numFmt w:val="decimal"/>
      <w:lvlText w:val="%1."/>
      <w:lvlJc w:val="left"/>
      <w:pPr>
        <w:tabs>
          <w:tab w:val="num" w:pos="720"/>
        </w:tabs>
        <w:ind w:left="720"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A90069B"/>
    <w:multiLevelType w:val="hybridMultilevel"/>
    <w:tmpl w:val="31B8BCC6"/>
    <w:lvl w:ilvl="0" w:tplc="79AE884A">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028C0B0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8E30733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96BE5CB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BC28E4F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EEA77E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AF06050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383002F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3C820A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7">
    <w:nsid w:val="5BF103A1"/>
    <w:multiLevelType w:val="hybridMultilevel"/>
    <w:tmpl w:val="EE4EB07A"/>
    <w:lvl w:ilvl="0" w:tplc="C248E91C">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5CB4EC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F6E2C04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82C8ADB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9BB4CC8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D9EDCF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DB943FE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F86C00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0C488A2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8">
    <w:nsid w:val="5FB73E81"/>
    <w:multiLevelType w:val="multilevel"/>
    <w:tmpl w:val="E1D8C796"/>
    <w:lvl w:ilvl="0">
      <w:start w:val="2"/>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69A069AF"/>
    <w:multiLevelType w:val="hybridMultilevel"/>
    <w:tmpl w:val="5192AF2C"/>
    <w:lvl w:ilvl="0" w:tplc="D0922962">
      <w:start w:val="12"/>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DC541A4E">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975405CC">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AB009F0E">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8D881FA0">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BBA40B7A">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9A2AB5F0">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2BEA363C">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FAE2504A">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30">
    <w:nsid w:val="6FFF6A49"/>
    <w:multiLevelType w:val="hybridMultilevel"/>
    <w:tmpl w:val="8D6616D8"/>
    <w:lvl w:ilvl="0" w:tplc="BCDCC4AE">
      <w:start w:val="10"/>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F9A4A4B0">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7CC89EEA">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142AF7F4">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FE0CC6B8">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00B43A82">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FC562F96">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D4929752">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B95CA13C">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31">
    <w:nsid w:val="701E115D"/>
    <w:multiLevelType w:val="multilevel"/>
    <w:tmpl w:val="C4209AC0"/>
    <w:lvl w:ilvl="0">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vertAlign w:val="baseline"/>
      </w:rPr>
    </w:lvl>
    <w:lvl w:ilvl="1">
      <w:start w:val="6"/>
      <w:numFmt w:val="decimal"/>
      <w:lvlText w:val="%1.%2"/>
      <w:lvlJc w:val="left"/>
      <w:pPr>
        <w:ind w:left="715"/>
      </w:pPr>
      <w:rPr>
        <w:rFonts w:ascii="Times New Roman" w:eastAsia="Times New Roman" w:hAnsi="Times New Roman" w:cs="Times New Roman"/>
        <w:b/>
        <w:bCs/>
        <w:i w:val="0"/>
        <w:strike w:val="0"/>
        <w:dstrike w:val="0"/>
        <w:color w:val="000000"/>
        <w:sz w:val="24"/>
        <w:szCs w:val="24"/>
        <w:u w:val="none" w:color="000000"/>
        <w:vertAlign w:val="baseline"/>
      </w:rPr>
    </w:lvl>
    <w:lvl w:ilvl="2">
      <w:start w:val="2"/>
      <w:numFmt w:val="decimal"/>
      <w:lvlRestart w:val="0"/>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32">
    <w:nsid w:val="73FF3BB3"/>
    <w:multiLevelType w:val="hybridMultilevel"/>
    <w:tmpl w:val="11AAEA3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3">
    <w:nsid w:val="74CC01D5"/>
    <w:multiLevelType w:val="hybridMultilevel"/>
    <w:tmpl w:val="D4B6F536"/>
    <w:lvl w:ilvl="0" w:tplc="0410000F">
      <w:start w:val="1"/>
      <w:numFmt w:val="decimal"/>
      <w:lvlText w:val="%1."/>
      <w:lvlJc w:val="left"/>
      <w:pPr>
        <w:tabs>
          <w:tab w:val="num" w:pos="1080"/>
        </w:tabs>
        <w:ind w:left="1080" w:hanging="360"/>
      </w:pPr>
      <w:rPr>
        <w:rFonts w:cs="Times New Roman"/>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34">
    <w:nsid w:val="7B107607"/>
    <w:multiLevelType w:val="multilevel"/>
    <w:tmpl w:val="5B7E6858"/>
    <w:lvl w:ilvl="0">
      <w:start w:val="2"/>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5">
    <w:nsid w:val="7C8379DE"/>
    <w:multiLevelType w:val="multilevel"/>
    <w:tmpl w:val="201AFACC"/>
    <w:lvl w:ilvl="0">
      <w:start w:val="12"/>
      <w:numFmt w:val="decimal"/>
      <w:lvlText w:val="%1"/>
      <w:lvlJc w:val="left"/>
      <w:pPr>
        <w:ind w:left="420" w:hanging="420"/>
      </w:pPr>
      <w:rPr>
        <w:rFonts w:cs="Times New Roman" w:hint="default"/>
      </w:rPr>
    </w:lvl>
    <w:lvl w:ilvl="1">
      <w:start w:val="2"/>
      <w:numFmt w:val="decimal"/>
      <w:lvlText w:val="%1.%2"/>
      <w:lvlJc w:val="left"/>
      <w:pPr>
        <w:ind w:left="1136" w:hanging="420"/>
      </w:pPr>
      <w:rPr>
        <w:rFonts w:cs="Times New Roman" w:hint="default"/>
      </w:rPr>
    </w:lvl>
    <w:lvl w:ilvl="2">
      <w:start w:val="1"/>
      <w:numFmt w:val="decimal"/>
      <w:lvlText w:val="%1.%2.%3"/>
      <w:lvlJc w:val="left"/>
      <w:pPr>
        <w:ind w:left="2152" w:hanging="720"/>
      </w:pPr>
      <w:rPr>
        <w:rFonts w:cs="Times New Roman" w:hint="default"/>
      </w:rPr>
    </w:lvl>
    <w:lvl w:ilvl="3">
      <w:start w:val="1"/>
      <w:numFmt w:val="decimal"/>
      <w:lvlText w:val="%1.%2.%3.%4"/>
      <w:lvlJc w:val="left"/>
      <w:pPr>
        <w:ind w:left="2868" w:hanging="720"/>
      </w:pPr>
      <w:rPr>
        <w:rFonts w:cs="Times New Roman" w:hint="default"/>
      </w:rPr>
    </w:lvl>
    <w:lvl w:ilvl="4">
      <w:start w:val="1"/>
      <w:numFmt w:val="decimal"/>
      <w:lvlText w:val="%1.%2.%3.%4.%5"/>
      <w:lvlJc w:val="left"/>
      <w:pPr>
        <w:ind w:left="3944" w:hanging="1080"/>
      </w:pPr>
      <w:rPr>
        <w:rFonts w:cs="Times New Roman" w:hint="default"/>
      </w:rPr>
    </w:lvl>
    <w:lvl w:ilvl="5">
      <w:start w:val="1"/>
      <w:numFmt w:val="decimal"/>
      <w:lvlText w:val="%1.%2.%3.%4.%5.%6"/>
      <w:lvlJc w:val="left"/>
      <w:pPr>
        <w:ind w:left="4660" w:hanging="1080"/>
      </w:pPr>
      <w:rPr>
        <w:rFonts w:cs="Times New Roman" w:hint="default"/>
      </w:rPr>
    </w:lvl>
    <w:lvl w:ilvl="6">
      <w:start w:val="1"/>
      <w:numFmt w:val="decimal"/>
      <w:lvlText w:val="%1.%2.%3.%4.%5.%6.%7"/>
      <w:lvlJc w:val="left"/>
      <w:pPr>
        <w:ind w:left="5736" w:hanging="1440"/>
      </w:pPr>
      <w:rPr>
        <w:rFonts w:cs="Times New Roman" w:hint="default"/>
      </w:rPr>
    </w:lvl>
    <w:lvl w:ilvl="7">
      <w:start w:val="1"/>
      <w:numFmt w:val="decimal"/>
      <w:lvlText w:val="%1.%2.%3.%4.%5.%6.%7.%8"/>
      <w:lvlJc w:val="left"/>
      <w:pPr>
        <w:ind w:left="6452" w:hanging="1440"/>
      </w:pPr>
      <w:rPr>
        <w:rFonts w:cs="Times New Roman" w:hint="default"/>
      </w:rPr>
    </w:lvl>
    <w:lvl w:ilvl="8">
      <w:start w:val="1"/>
      <w:numFmt w:val="decimal"/>
      <w:lvlText w:val="%1.%2.%3.%4.%5.%6.%7.%8.%9"/>
      <w:lvlJc w:val="left"/>
      <w:pPr>
        <w:ind w:left="7528" w:hanging="1800"/>
      </w:pPr>
      <w:rPr>
        <w:rFonts w:cs="Times New Roman" w:hint="default"/>
      </w:rPr>
    </w:lvl>
  </w:abstractNum>
  <w:abstractNum w:abstractNumId="36">
    <w:nsid w:val="7D446339"/>
    <w:multiLevelType w:val="hybridMultilevel"/>
    <w:tmpl w:val="99C800B0"/>
    <w:lvl w:ilvl="0" w:tplc="BEA08E46">
      <w:numFmt w:val="bullet"/>
      <w:lvlText w:val="-"/>
      <w:lvlJc w:val="left"/>
      <w:pPr>
        <w:tabs>
          <w:tab w:val="num" w:pos="720"/>
        </w:tabs>
        <w:ind w:left="720" w:hanging="360"/>
      </w:pPr>
      <w:rPr>
        <w:rFonts w:ascii="LiberationSans" w:eastAsia="MS Mincho" w:hAnsi="LiberationSan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7DA3330C"/>
    <w:multiLevelType w:val="multilevel"/>
    <w:tmpl w:val="3CE8E82C"/>
    <w:lvl w:ilvl="0">
      <w:start w:val="1"/>
      <w:numFmt w:val="bullet"/>
      <w:lvlText w:val=""/>
      <w:lvlJc w:val="left"/>
      <w:pPr>
        <w:tabs>
          <w:tab w:val="num" w:pos="1440"/>
        </w:tabs>
        <w:ind w:left="1440" w:hanging="360"/>
      </w:pPr>
      <w:rPr>
        <w:rFonts w:ascii="Wingdings" w:hAnsi="Wingdings" w:hint="default"/>
      </w:rPr>
    </w:lvl>
    <w:lvl w:ilvl="1">
      <w:start w:val="1"/>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F280347"/>
    <w:multiLevelType w:val="hybridMultilevel"/>
    <w:tmpl w:val="D62859C6"/>
    <w:lvl w:ilvl="0" w:tplc="04100001">
      <w:start w:val="1"/>
      <w:numFmt w:val="bullet"/>
      <w:lvlText w:val=""/>
      <w:lvlJc w:val="left"/>
      <w:pPr>
        <w:tabs>
          <w:tab w:val="num" w:pos="783"/>
        </w:tabs>
        <w:ind w:left="783" w:hanging="360"/>
      </w:pPr>
      <w:rPr>
        <w:rFonts w:ascii="Symbol" w:hAnsi="Symbol" w:hint="default"/>
      </w:rPr>
    </w:lvl>
    <w:lvl w:ilvl="1" w:tplc="04100003" w:tentative="1">
      <w:start w:val="1"/>
      <w:numFmt w:val="bullet"/>
      <w:lvlText w:val="o"/>
      <w:lvlJc w:val="left"/>
      <w:pPr>
        <w:tabs>
          <w:tab w:val="num" w:pos="1503"/>
        </w:tabs>
        <w:ind w:left="1503" w:hanging="360"/>
      </w:pPr>
      <w:rPr>
        <w:rFonts w:ascii="Courier New" w:hAnsi="Courier New" w:hint="default"/>
      </w:rPr>
    </w:lvl>
    <w:lvl w:ilvl="2" w:tplc="04100005" w:tentative="1">
      <w:start w:val="1"/>
      <w:numFmt w:val="bullet"/>
      <w:lvlText w:val=""/>
      <w:lvlJc w:val="left"/>
      <w:pPr>
        <w:tabs>
          <w:tab w:val="num" w:pos="2223"/>
        </w:tabs>
        <w:ind w:left="2223" w:hanging="360"/>
      </w:pPr>
      <w:rPr>
        <w:rFonts w:ascii="Wingdings" w:hAnsi="Wingdings" w:hint="default"/>
      </w:rPr>
    </w:lvl>
    <w:lvl w:ilvl="3" w:tplc="04100001" w:tentative="1">
      <w:start w:val="1"/>
      <w:numFmt w:val="bullet"/>
      <w:lvlText w:val=""/>
      <w:lvlJc w:val="left"/>
      <w:pPr>
        <w:tabs>
          <w:tab w:val="num" w:pos="2943"/>
        </w:tabs>
        <w:ind w:left="2943" w:hanging="360"/>
      </w:pPr>
      <w:rPr>
        <w:rFonts w:ascii="Symbol" w:hAnsi="Symbol" w:hint="default"/>
      </w:rPr>
    </w:lvl>
    <w:lvl w:ilvl="4" w:tplc="04100003" w:tentative="1">
      <w:start w:val="1"/>
      <w:numFmt w:val="bullet"/>
      <w:lvlText w:val="o"/>
      <w:lvlJc w:val="left"/>
      <w:pPr>
        <w:tabs>
          <w:tab w:val="num" w:pos="3663"/>
        </w:tabs>
        <w:ind w:left="3663" w:hanging="360"/>
      </w:pPr>
      <w:rPr>
        <w:rFonts w:ascii="Courier New" w:hAnsi="Courier New" w:hint="default"/>
      </w:rPr>
    </w:lvl>
    <w:lvl w:ilvl="5" w:tplc="04100005" w:tentative="1">
      <w:start w:val="1"/>
      <w:numFmt w:val="bullet"/>
      <w:lvlText w:val=""/>
      <w:lvlJc w:val="left"/>
      <w:pPr>
        <w:tabs>
          <w:tab w:val="num" w:pos="4383"/>
        </w:tabs>
        <w:ind w:left="4383" w:hanging="360"/>
      </w:pPr>
      <w:rPr>
        <w:rFonts w:ascii="Wingdings" w:hAnsi="Wingdings" w:hint="default"/>
      </w:rPr>
    </w:lvl>
    <w:lvl w:ilvl="6" w:tplc="04100001" w:tentative="1">
      <w:start w:val="1"/>
      <w:numFmt w:val="bullet"/>
      <w:lvlText w:val=""/>
      <w:lvlJc w:val="left"/>
      <w:pPr>
        <w:tabs>
          <w:tab w:val="num" w:pos="5103"/>
        </w:tabs>
        <w:ind w:left="5103" w:hanging="360"/>
      </w:pPr>
      <w:rPr>
        <w:rFonts w:ascii="Symbol" w:hAnsi="Symbol" w:hint="default"/>
      </w:rPr>
    </w:lvl>
    <w:lvl w:ilvl="7" w:tplc="04100003" w:tentative="1">
      <w:start w:val="1"/>
      <w:numFmt w:val="bullet"/>
      <w:lvlText w:val="o"/>
      <w:lvlJc w:val="left"/>
      <w:pPr>
        <w:tabs>
          <w:tab w:val="num" w:pos="5823"/>
        </w:tabs>
        <w:ind w:left="5823" w:hanging="360"/>
      </w:pPr>
      <w:rPr>
        <w:rFonts w:ascii="Courier New" w:hAnsi="Courier New" w:hint="default"/>
      </w:rPr>
    </w:lvl>
    <w:lvl w:ilvl="8" w:tplc="04100005" w:tentative="1">
      <w:start w:val="1"/>
      <w:numFmt w:val="bullet"/>
      <w:lvlText w:val=""/>
      <w:lvlJc w:val="left"/>
      <w:pPr>
        <w:tabs>
          <w:tab w:val="num" w:pos="6543"/>
        </w:tabs>
        <w:ind w:left="6543" w:hanging="360"/>
      </w:pPr>
      <w:rPr>
        <w:rFonts w:ascii="Wingdings" w:hAnsi="Wingdings" w:hint="default"/>
      </w:rPr>
    </w:lvl>
  </w:abstractNum>
  <w:num w:numId="1">
    <w:abstractNumId w:val="14"/>
  </w:num>
  <w:num w:numId="2">
    <w:abstractNumId w:val="8"/>
  </w:num>
  <w:num w:numId="3">
    <w:abstractNumId w:val="19"/>
  </w:num>
  <w:num w:numId="4">
    <w:abstractNumId w:val="24"/>
  </w:num>
  <w:num w:numId="5">
    <w:abstractNumId w:val="30"/>
  </w:num>
  <w:num w:numId="6">
    <w:abstractNumId w:val="1"/>
  </w:num>
  <w:num w:numId="7">
    <w:abstractNumId w:val="21"/>
  </w:num>
  <w:num w:numId="8">
    <w:abstractNumId w:val="31"/>
  </w:num>
  <w:num w:numId="9">
    <w:abstractNumId w:val="7"/>
  </w:num>
  <w:num w:numId="10">
    <w:abstractNumId w:val="29"/>
  </w:num>
  <w:num w:numId="11">
    <w:abstractNumId w:val="23"/>
  </w:num>
  <w:num w:numId="12">
    <w:abstractNumId w:val="18"/>
  </w:num>
  <w:num w:numId="13">
    <w:abstractNumId w:val="26"/>
  </w:num>
  <w:num w:numId="14">
    <w:abstractNumId w:val="3"/>
  </w:num>
  <w:num w:numId="15">
    <w:abstractNumId w:val="4"/>
  </w:num>
  <w:num w:numId="16">
    <w:abstractNumId w:val="27"/>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2"/>
  </w:num>
  <w:num w:numId="21">
    <w:abstractNumId w:val="9"/>
  </w:num>
  <w:num w:numId="22">
    <w:abstractNumId w:val="28"/>
  </w:num>
  <w:num w:numId="23">
    <w:abstractNumId w:val="22"/>
  </w:num>
  <w:num w:numId="24">
    <w:abstractNumId w:val="13"/>
  </w:num>
  <w:num w:numId="25">
    <w:abstractNumId w:val="15"/>
  </w:num>
  <w:num w:numId="26">
    <w:abstractNumId w:val="34"/>
  </w:num>
  <w:num w:numId="27">
    <w:abstractNumId w:val="36"/>
  </w:num>
  <w:num w:numId="28">
    <w:abstractNumId w:val="11"/>
  </w:num>
  <w:num w:numId="29">
    <w:abstractNumId w:val="25"/>
  </w:num>
  <w:num w:numId="30">
    <w:abstractNumId w:val="32"/>
  </w:num>
  <w:num w:numId="31">
    <w:abstractNumId w:val="38"/>
  </w:num>
  <w:num w:numId="32">
    <w:abstractNumId w:val="33"/>
  </w:num>
  <w:num w:numId="33">
    <w:abstractNumId w:val="0"/>
  </w:num>
  <w:num w:numId="34">
    <w:abstractNumId w:val="20"/>
  </w:num>
  <w:num w:numId="35">
    <w:abstractNumId w:val="10"/>
  </w:num>
  <w:num w:numId="36">
    <w:abstractNumId w:val="5"/>
  </w:num>
  <w:num w:numId="37">
    <w:abstractNumId w:val="37"/>
  </w:num>
  <w:num w:numId="38">
    <w:abstractNumId w:val="16"/>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510E"/>
    <w:rsid w:val="00000E2A"/>
    <w:rsid w:val="00000FA5"/>
    <w:rsid w:val="00001147"/>
    <w:rsid w:val="00003664"/>
    <w:rsid w:val="00013FAB"/>
    <w:rsid w:val="000142C8"/>
    <w:rsid w:val="0002345A"/>
    <w:rsid w:val="00031FC8"/>
    <w:rsid w:val="0003360A"/>
    <w:rsid w:val="00035434"/>
    <w:rsid w:val="00062759"/>
    <w:rsid w:val="00064BF6"/>
    <w:rsid w:val="00081964"/>
    <w:rsid w:val="000A0610"/>
    <w:rsid w:val="000A18AD"/>
    <w:rsid w:val="000A5E9E"/>
    <w:rsid w:val="000A6A6A"/>
    <w:rsid w:val="000B0915"/>
    <w:rsid w:val="000B4290"/>
    <w:rsid w:val="000C12C1"/>
    <w:rsid w:val="000C44FE"/>
    <w:rsid w:val="000D1B0D"/>
    <w:rsid w:val="000D1EB4"/>
    <w:rsid w:val="000D4A6D"/>
    <w:rsid w:val="000F18E5"/>
    <w:rsid w:val="0011166C"/>
    <w:rsid w:val="00111B19"/>
    <w:rsid w:val="00113EFF"/>
    <w:rsid w:val="00114A07"/>
    <w:rsid w:val="00117020"/>
    <w:rsid w:val="00121451"/>
    <w:rsid w:val="00124AAC"/>
    <w:rsid w:val="0012510E"/>
    <w:rsid w:val="00125F22"/>
    <w:rsid w:val="001302F1"/>
    <w:rsid w:val="00130C11"/>
    <w:rsid w:val="0013101F"/>
    <w:rsid w:val="0013181D"/>
    <w:rsid w:val="0013307D"/>
    <w:rsid w:val="00137CF0"/>
    <w:rsid w:val="00154BA0"/>
    <w:rsid w:val="001717D8"/>
    <w:rsid w:val="001736DF"/>
    <w:rsid w:val="0018051B"/>
    <w:rsid w:val="00182009"/>
    <w:rsid w:val="00183559"/>
    <w:rsid w:val="0018380D"/>
    <w:rsid w:val="00186B0C"/>
    <w:rsid w:val="00187122"/>
    <w:rsid w:val="001901F0"/>
    <w:rsid w:val="00192E9F"/>
    <w:rsid w:val="001979DC"/>
    <w:rsid w:val="001A1533"/>
    <w:rsid w:val="001A3F6A"/>
    <w:rsid w:val="001B3683"/>
    <w:rsid w:val="001C6649"/>
    <w:rsid w:val="001D1772"/>
    <w:rsid w:val="001D2D35"/>
    <w:rsid w:val="001D3116"/>
    <w:rsid w:val="001E1739"/>
    <w:rsid w:val="001E2BF0"/>
    <w:rsid w:val="001E3719"/>
    <w:rsid w:val="001E65A6"/>
    <w:rsid w:val="001F37EE"/>
    <w:rsid w:val="00203A61"/>
    <w:rsid w:val="00210FD5"/>
    <w:rsid w:val="00216A8F"/>
    <w:rsid w:val="002223D6"/>
    <w:rsid w:val="00230CA6"/>
    <w:rsid w:val="002349F5"/>
    <w:rsid w:val="002401AE"/>
    <w:rsid w:val="00245B45"/>
    <w:rsid w:val="00254CF3"/>
    <w:rsid w:val="002553B2"/>
    <w:rsid w:val="0025750F"/>
    <w:rsid w:val="00262E20"/>
    <w:rsid w:val="002730AA"/>
    <w:rsid w:val="002742C5"/>
    <w:rsid w:val="00275DF2"/>
    <w:rsid w:val="00277081"/>
    <w:rsid w:val="00280273"/>
    <w:rsid w:val="00285C2E"/>
    <w:rsid w:val="00291419"/>
    <w:rsid w:val="002930B0"/>
    <w:rsid w:val="002A1E18"/>
    <w:rsid w:val="002A3024"/>
    <w:rsid w:val="002A5615"/>
    <w:rsid w:val="002A678B"/>
    <w:rsid w:val="002A6B03"/>
    <w:rsid w:val="002B4A3A"/>
    <w:rsid w:val="002B6B19"/>
    <w:rsid w:val="002B7C1F"/>
    <w:rsid w:val="002D5019"/>
    <w:rsid w:val="002F41FD"/>
    <w:rsid w:val="002F485D"/>
    <w:rsid w:val="002F6DF0"/>
    <w:rsid w:val="003053D1"/>
    <w:rsid w:val="00310F5D"/>
    <w:rsid w:val="00317954"/>
    <w:rsid w:val="00322DD5"/>
    <w:rsid w:val="00336D00"/>
    <w:rsid w:val="00337E47"/>
    <w:rsid w:val="0034397A"/>
    <w:rsid w:val="00350937"/>
    <w:rsid w:val="0036603F"/>
    <w:rsid w:val="00370A88"/>
    <w:rsid w:val="00377A0C"/>
    <w:rsid w:val="00384868"/>
    <w:rsid w:val="003907B7"/>
    <w:rsid w:val="003A5B4F"/>
    <w:rsid w:val="003B6557"/>
    <w:rsid w:val="003D188E"/>
    <w:rsid w:val="003D2C4F"/>
    <w:rsid w:val="003D2FE9"/>
    <w:rsid w:val="003D362B"/>
    <w:rsid w:val="003D3F64"/>
    <w:rsid w:val="003E4538"/>
    <w:rsid w:val="003F0E22"/>
    <w:rsid w:val="00402DF7"/>
    <w:rsid w:val="00404DB2"/>
    <w:rsid w:val="00414DFF"/>
    <w:rsid w:val="0042097F"/>
    <w:rsid w:val="00423477"/>
    <w:rsid w:val="004335C0"/>
    <w:rsid w:val="00433F17"/>
    <w:rsid w:val="00445C65"/>
    <w:rsid w:val="00446821"/>
    <w:rsid w:val="00447AF3"/>
    <w:rsid w:val="004538B7"/>
    <w:rsid w:val="004562C5"/>
    <w:rsid w:val="0047554B"/>
    <w:rsid w:val="00480C39"/>
    <w:rsid w:val="00481AA6"/>
    <w:rsid w:val="004821EF"/>
    <w:rsid w:val="00482637"/>
    <w:rsid w:val="00485EB1"/>
    <w:rsid w:val="004919D0"/>
    <w:rsid w:val="004953FD"/>
    <w:rsid w:val="004A023C"/>
    <w:rsid w:val="004A32F6"/>
    <w:rsid w:val="004A651D"/>
    <w:rsid w:val="004B144C"/>
    <w:rsid w:val="004B2397"/>
    <w:rsid w:val="004D64A3"/>
    <w:rsid w:val="004E164D"/>
    <w:rsid w:val="004E275C"/>
    <w:rsid w:val="004F2B83"/>
    <w:rsid w:val="004F36A3"/>
    <w:rsid w:val="00502A7A"/>
    <w:rsid w:val="005062B8"/>
    <w:rsid w:val="00507DBA"/>
    <w:rsid w:val="00513184"/>
    <w:rsid w:val="00523C2C"/>
    <w:rsid w:val="0052552C"/>
    <w:rsid w:val="0052758F"/>
    <w:rsid w:val="00530E05"/>
    <w:rsid w:val="0053129C"/>
    <w:rsid w:val="00532BD4"/>
    <w:rsid w:val="005337CB"/>
    <w:rsid w:val="005425F8"/>
    <w:rsid w:val="00556391"/>
    <w:rsid w:val="0056729B"/>
    <w:rsid w:val="005802D0"/>
    <w:rsid w:val="005863E1"/>
    <w:rsid w:val="005867C1"/>
    <w:rsid w:val="00594974"/>
    <w:rsid w:val="00595F1F"/>
    <w:rsid w:val="00596858"/>
    <w:rsid w:val="005B250B"/>
    <w:rsid w:val="005B2E38"/>
    <w:rsid w:val="005B3808"/>
    <w:rsid w:val="005B3A56"/>
    <w:rsid w:val="005C0E8C"/>
    <w:rsid w:val="005D7663"/>
    <w:rsid w:val="005E6F67"/>
    <w:rsid w:val="005F6447"/>
    <w:rsid w:val="00602C11"/>
    <w:rsid w:val="00603703"/>
    <w:rsid w:val="00605B48"/>
    <w:rsid w:val="00607608"/>
    <w:rsid w:val="00620A95"/>
    <w:rsid w:val="00626103"/>
    <w:rsid w:val="00633209"/>
    <w:rsid w:val="00635367"/>
    <w:rsid w:val="00636EAD"/>
    <w:rsid w:val="00643AFF"/>
    <w:rsid w:val="0064655F"/>
    <w:rsid w:val="00646DAB"/>
    <w:rsid w:val="006506EC"/>
    <w:rsid w:val="00652B70"/>
    <w:rsid w:val="00665DB7"/>
    <w:rsid w:val="0067012A"/>
    <w:rsid w:val="00670F7A"/>
    <w:rsid w:val="006769EF"/>
    <w:rsid w:val="006804BE"/>
    <w:rsid w:val="00682853"/>
    <w:rsid w:val="00685742"/>
    <w:rsid w:val="00686577"/>
    <w:rsid w:val="006874A2"/>
    <w:rsid w:val="006952E0"/>
    <w:rsid w:val="006A0C3B"/>
    <w:rsid w:val="006A48BC"/>
    <w:rsid w:val="006A4C4D"/>
    <w:rsid w:val="006B0B88"/>
    <w:rsid w:val="006B4F92"/>
    <w:rsid w:val="006B54D8"/>
    <w:rsid w:val="006C2C42"/>
    <w:rsid w:val="006C4BD1"/>
    <w:rsid w:val="006D16E7"/>
    <w:rsid w:val="006D1825"/>
    <w:rsid w:val="006D661C"/>
    <w:rsid w:val="006E04CC"/>
    <w:rsid w:val="006E170A"/>
    <w:rsid w:val="006E4C13"/>
    <w:rsid w:val="006E673C"/>
    <w:rsid w:val="006F271E"/>
    <w:rsid w:val="006F6BC3"/>
    <w:rsid w:val="00707EED"/>
    <w:rsid w:val="00720DFD"/>
    <w:rsid w:val="007404B8"/>
    <w:rsid w:val="00742BA1"/>
    <w:rsid w:val="007433C3"/>
    <w:rsid w:val="007466E4"/>
    <w:rsid w:val="00747397"/>
    <w:rsid w:val="00777917"/>
    <w:rsid w:val="0078044A"/>
    <w:rsid w:val="0079685E"/>
    <w:rsid w:val="007A1366"/>
    <w:rsid w:val="007A57F2"/>
    <w:rsid w:val="007B1DC3"/>
    <w:rsid w:val="007B7F8F"/>
    <w:rsid w:val="007C001C"/>
    <w:rsid w:val="007C7130"/>
    <w:rsid w:val="007D2E0E"/>
    <w:rsid w:val="007D6319"/>
    <w:rsid w:val="007D6999"/>
    <w:rsid w:val="007D713B"/>
    <w:rsid w:val="007E1126"/>
    <w:rsid w:val="007E5F9F"/>
    <w:rsid w:val="007F0E1C"/>
    <w:rsid w:val="007F29EF"/>
    <w:rsid w:val="0080302B"/>
    <w:rsid w:val="00803178"/>
    <w:rsid w:val="00803D48"/>
    <w:rsid w:val="008115C9"/>
    <w:rsid w:val="00811C96"/>
    <w:rsid w:val="00821464"/>
    <w:rsid w:val="00822491"/>
    <w:rsid w:val="00845737"/>
    <w:rsid w:val="00850AE7"/>
    <w:rsid w:val="008559DB"/>
    <w:rsid w:val="00856238"/>
    <w:rsid w:val="00874BB1"/>
    <w:rsid w:val="0087622D"/>
    <w:rsid w:val="00893193"/>
    <w:rsid w:val="008A6794"/>
    <w:rsid w:val="008B03E9"/>
    <w:rsid w:val="008C36CC"/>
    <w:rsid w:val="008C63E3"/>
    <w:rsid w:val="008D0A33"/>
    <w:rsid w:val="008D5581"/>
    <w:rsid w:val="008F1B28"/>
    <w:rsid w:val="008F3697"/>
    <w:rsid w:val="008F74BB"/>
    <w:rsid w:val="00903AD0"/>
    <w:rsid w:val="00922059"/>
    <w:rsid w:val="009255BD"/>
    <w:rsid w:val="00941F1D"/>
    <w:rsid w:val="009526B5"/>
    <w:rsid w:val="00961C1D"/>
    <w:rsid w:val="00975707"/>
    <w:rsid w:val="00985ADC"/>
    <w:rsid w:val="0099009E"/>
    <w:rsid w:val="00990848"/>
    <w:rsid w:val="00991D14"/>
    <w:rsid w:val="00992503"/>
    <w:rsid w:val="009966CB"/>
    <w:rsid w:val="009A7EEC"/>
    <w:rsid w:val="009B05FA"/>
    <w:rsid w:val="009B3F41"/>
    <w:rsid w:val="009B4819"/>
    <w:rsid w:val="009C13CF"/>
    <w:rsid w:val="009C24CE"/>
    <w:rsid w:val="009C429C"/>
    <w:rsid w:val="009C49B2"/>
    <w:rsid w:val="009C611E"/>
    <w:rsid w:val="009D1CE2"/>
    <w:rsid w:val="009D1F9A"/>
    <w:rsid w:val="009D436F"/>
    <w:rsid w:val="009E2B1C"/>
    <w:rsid w:val="009E3464"/>
    <w:rsid w:val="009E701D"/>
    <w:rsid w:val="009E7111"/>
    <w:rsid w:val="009E77EA"/>
    <w:rsid w:val="009F02C8"/>
    <w:rsid w:val="00A05EC8"/>
    <w:rsid w:val="00A13EF3"/>
    <w:rsid w:val="00A17B97"/>
    <w:rsid w:val="00A17E2F"/>
    <w:rsid w:val="00A329AB"/>
    <w:rsid w:val="00A32E55"/>
    <w:rsid w:val="00A34031"/>
    <w:rsid w:val="00A36544"/>
    <w:rsid w:val="00A435DB"/>
    <w:rsid w:val="00A456C8"/>
    <w:rsid w:val="00A458C4"/>
    <w:rsid w:val="00A5311A"/>
    <w:rsid w:val="00A5440C"/>
    <w:rsid w:val="00A54D9D"/>
    <w:rsid w:val="00A56652"/>
    <w:rsid w:val="00A60F5C"/>
    <w:rsid w:val="00A72478"/>
    <w:rsid w:val="00A818FD"/>
    <w:rsid w:val="00A90F3A"/>
    <w:rsid w:val="00A94684"/>
    <w:rsid w:val="00A96A4C"/>
    <w:rsid w:val="00AA36A3"/>
    <w:rsid w:val="00AA5291"/>
    <w:rsid w:val="00AC6DC4"/>
    <w:rsid w:val="00AE349B"/>
    <w:rsid w:val="00B009AD"/>
    <w:rsid w:val="00B15AFD"/>
    <w:rsid w:val="00B17DD2"/>
    <w:rsid w:val="00B319CA"/>
    <w:rsid w:val="00B40297"/>
    <w:rsid w:val="00B41F0A"/>
    <w:rsid w:val="00B46E58"/>
    <w:rsid w:val="00B5565E"/>
    <w:rsid w:val="00B63331"/>
    <w:rsid w:val="00B73661"/>
    <w:rsid w:val="00B81E65"/>
    <w:rsid w:val="00B90B5B"/>
    <w:rsid w:val="00B91CEF"/>
    <w:rsid w:val="00B93764"/>
    <w:rsid w:val="00BB540F"/>
    <w:rsid w:val="00BB6A11"/>
    <w:rsid w:val="00BC518E"/>
    <w:rsid w:val="00BC5D74"/>
    <w:rsid w:val="00BD3DC8"/>
    <w:rsid w:val="00BD407E"/>
    <w:rsid w:val="00BE7ED8"/>
    <w:rsid w:val="00BF16E6"/>
    <w:rsid w:val="00BF1A38"/>
    <w:rsid w:val="00C116A5"/>
    <w:rsid w:val="00C26720"/>
    <w:rsid w:val="00C415B9"/>
    <w:rsid w:val="00C42FDE"/>
    <w:rsid w:val="00C43FBC"/>
    <w:rsid w:val="00C44124"/>
    <w:rsid w:val="00C45434"/>
    <w:rsid w:val="00C46AB7"/>
    <w:rsid w:val="00C47624"/>
    <w:rsid w:val="00C504B9"/>
    <w:rsid w:val="00C516D4"/>
    <w:rsid w:val="00C52CF5"/>
    <w:rsid w:val="00C65693"/>
    <w:rsid w:val="00C66000"/>
    <w:rsid w:val="00C66644"/>
    <w:rsid w:val="00C7294F"/>
    <w:rsid w:val="00C72CD5"/>
    <w:rsid w:val="00C7620E"/>
    <w:rsid w:val="00C8790E"/>
    <w:rsid w:val="00C90EAA"/>
    <w:rsid w:val="00C92F41"/>
    <w:rsid w:val="00C94479"/>
    <w:rsid w:val="00CA2F68"/>
    <w:rsid w:val="00CA4550"/>
    <w:rsid w:val="00CB1E54"/>
    <w:rsid w:val="00CB37CE"/>
    <w:rsid w:val="00CB50D0"/>
    <w:rsid w:val="00CC0FDC"/>
    <w:rsid w:val="00CD2B7D"/>
    <w:rsid w:val="00CE1F01"/>
    <w:rsid w:val="00CF2C5A"/>
    <w:rsid w:val="00D02FBD"/>
    <w:rsid w:val="00D06036"/>
    <w:rsid w:val="00D0669C"/>
    <w:rsid w:val="00D31BF8"/>
    <w:rsid w:val="00D37A64"/>
    <w:rsid w:val="00D445C3"/>
    <w:rsid w:val="00D452A5"/>
    <w:rsid w:val="00D61F60"/>
    <w:rsid w:val="00D632D8"/>
    <w:rsid w:val="00D657DE"/>
    <w:rsid w:val="00D663FB"/>
    <w:rsid w:val="00D66431"/>
    <w:rsid w:val="00D73E79"/>
    <w:rsid w:val="00D75E8E"/>
    <w:rsid w:val="00D8317B"/>
    <w:rsid w:val="00D865F0"/>
    <w:rsid w:val="00D916A5"/>
    <w:rsid w:val="00D93510"/>
    <w:rsid w:val="00DA7428"/>
    <w:rsid w:val="00DB3634"/>
    <w:rsid w:val="00DC0765"/>
    <w:rsid w:val="00DC4E53"/>
    <w:rsid w:val="00DD2105"/>
    <w:rsid w:val="00DD28FF"/>
    <w:rsid w:val="00DD35C4"/>
    <w:rsid w:val="00DF0D89"/>
    <w:rsid w:val="00DF1503"/>
    <w:rsid w:val="00DF4D7A"/>
    <w:rsid w:val="00DF639A"/>
    <w:rsid w:val="00E030FC"/>
    <w:rsid w:val="00E0623A"/>
    <w:rsid w:val="00E06690"/>
    <w:rsid w:val="00E101EB"/>
    <w:rsid w:val="00E12BD5"/>
    <w:rsid w:val="00E175DA"/>
    <w:rsid w:val="00E3336D"/>
    <w:rsid w:val="00E36451"/>
    <w:rsid w:val="00E36E67"/>
    <w:rsid w:val="00E44900"/>
    <w:rsid w:val="00E4757B"/>
    <w:rsid w:val="00E67116"/>
    <w:rsid w:val="00E70ED0"/>
    <w:rsid w:val="00E7168D"/>
    <w:rsid w:val="00E80AA5"/>
    <w:rsid w:val="00E92583"/>
    <w:rsid w:val="00EA48AA"/>
    <w:rsid w:val="00EA711B"/>
    <w:rsid w:val="00EB60EA"/>
    <w:rsid w:val="00EB638E"/>
    <w:rsid w:val="00EC0D3E"/>
    <w:rsid w:val="00ED20B5"/>
    <w:rsid w:val="00ED26A7"/>
    <w:rsid w:val="00ED583F"/>
    <w:rsid w:val="00ED618E"/>
    <w:rsid w:val="00EE234F"/>
    <w:rsid w:val="00F05B05"/>
    <w:rsid w:val="00F10EA6"/>
    <w:rsid w:val="00F1373F"/>
    <w:rsid w:val="00F17C7E"/>
    <w:rsid w:val="00F200E7"/>
    <w:rsid w:val="00F218A6"/>
    <w:rsid w:val="00F21BEC"/>
    <w:rsid w:val="00F22B57"/>
    <w:rsid w:val="00F22CFA"/>
    <w:rsid w:val="00F23CEF"/>
    <w:rsid w:val="00F25B78"/>
    <w:rsid w:val="00F344E6"/>
    <w:rsid w:val="00F36C75"/>
    <w:rsid w:val="00F4109B"/>
    <w:rsid w:val="00F4241E"/>
    <w:rsid w:val="00F501DA"/>
    <w:rsid w:val="00F61CE8"/>
    <w:rsid w:val="00F65B46"/>
    <w:rsid w:val="00F729BB"/>
    <w:rsid w:val="00F80C20"/>
    <w:rsid w:val="00F92D99"/>
    <w:rsid w:val="00F9555B"/>
    <w:rsid w:val="00F960E9"/>
    <w:rsid w:val="00FA0AC2"/>
    <w:rsid w:val="00FA386B"/>
    <w:rsid w:val="00FA5483"/>
    <w:rsid w:val="00FA73C0"/>
    <w:rsid w:val="00FB399A"/>
    <w:rsid w:val="00FB671A"/>
    <w:rsid w:val="00FB672C"/>
    <w:rsid w:val="00FC0BC0"/>
    <w:rsid w:val="00FC6772"/>
    <w:rsid w:val="00FD069B"/>
    <w:rsid w:val="00FD2194"/>
    <w:rsid w:val="00FD21A1"/>
    <w:rsid w:val="00FE0C9C"/>
    <w:rsid w:val="00FE5C28"/>
    <w:rsid w:val="00FF4F1B"/>
    <w:rsid w:val="00FF59D7"/>
    <w:rsid w:val="00FF74E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7DE"/>
    <w:pPr>
      <w:spacing w:after="5" w:line="249" w:lineRule="auto"/>
      <w:ind w:left="152" w:hanging="10"/>
      <w:jc w:val="both"/>
    </w:pPr>
    <w:rPr>
      <w:rFonts w:ascii="Times New Roman" w:hAnsi="Times New Roman"/>
      <w:color w:val="000000"/>
      <w:sz w:val="24"/>
    </w:rPr>
  </w:style>
  <w:style w:type="paragraph" w:styleId="Heading1">
    <w:name w:val="heading 1"/>
    <w:basedOn w:val="Normal"/>
    <w:next w:val="Normal"/>
    <w:link w:val="Heading1Char"/>
    <w:uiPriority w:val="99"/>
    <w:qFormat/>
    <w:rsid w:val="00D657DE"/>
    <w:pPr>
      <w:keepNext/>
      <w:keepLines/>
      <w:spacing w:after="16" w:line="248" w:lineRule="auto"/>
      <w:ind w:left="10" w:right="4"/>
      <w:jc w:val="left"/>
      <w:outlineLvl w:val="0"/>
    </w:pPr>
    <w:rPr>
      <w:b/>
    </w:rPr>
  </w:style>
  <w:style w:type="paragraph" w:styleId="Heading2">
    <w:name w:val="heading 2"/>
    <w:basedOn w:val="Normal"/>
    <w:next w:val="Normal"/>
    <w:link w:val="Heading2Char"/>
    <w:uiPriority w:val="99"/>
    <w:qFormat/>
    <w:rsid w:val="00D657DE"/>
    <w:pPr>
      <w:keepNext/>
      <w:keepLines/>
      <w:spacing w:after="16" w:line="248" w:lineRule="auto"/>
      <w:ind w:left="10" w:right="4"/>
      <w:jc w:val="left"/>
      <w:outlineLvl w:val="1"/>
    </w:pPr>
    <w:rPr>
      <w:b/>
    </w:rPr>
  </w:style>
  <w:style w:type="paragraph" w:styleId="Heading3">
    <w:name w:val="heading 3"/>
    <w:basedOn w:val="Normal"/>
    <w:next w:val="Normal"/>
    <w:link w:val="Heading3Char"/>
    <w:uiPriority w:val="99"/>
    <w:qFormat/>
    <w:rsid w:val="00D657DE"/>
    <w:pPr>
      <w:keepNext/>
      <w:keepLines/>
      <w:spacing w:after="16" w:line="248" w:lineRule="auto"/>
      <w:ind w:left="10" w:right="4"/>
      <w:jc w:val="left"/>
      <w:outlineLvl w:val="2"/>
    </w:pPr>
    <w:rPr>
      <w:b/>
    </w:rPr>
  </w:style>
  <w:style w:type="paragraph" w:styleId="Heading4">
    <w:name w:val="heading 4"/>
    <w:basedOn w:val="Normal"/>
    <w:next w:val="Normal"/>
    <w:link w:val="Heading4Char"/>
    <w:uiPriority w:val="99"/>
    <w:qFormat/>
    <w:rsid w:val="00D657DE"/>
    <w:pPr>
      <w:keepNext/>
      <w:keepLines/>
      <w:spacing w:after="16" w:line="248" w:lineRule="auto"/>
      <w:ind w:left="10" w:right="4"/>
      <w:jc w:val="left"/>
      <w:outlineLvl w:val="3"/>
    </w:pPr>
    <w:rPr>
      <w:b/>
    </w:rPr>
  </w:style>
  <w:style w:type="paragraph" w:styleId="Heading5">
    <w:name w:val="heading 5"/>
    <w:basedOn w:val="Normal"/>
    <w:next w:val="Normal"/>
    <w:link w:val="Heading5Char"/>
    <w:uiPriority w:val="99"/>
    <w:qFormat/>
    <w:locked/>
    <w:rsid w:val="00E44900"/>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57DE"/>
    <w:rPr>
      <w:rFonts w:ascii="Times New Roman" w:hAnsi="Times New Roman" w:cs="Times New Roman"/>
      <w:b/>
      <w:color w:val="000000"/>
      <w:sz w:val="22"/>
    </w:rPr>
  </w:style>
  <w:style w:type="character" w:customStyle="1" w:styleId="Heading2Char">
    <w:name w:val="Heading 2 Char"/>
    <w:basedOn w:val="DefaultParagraphFont"/>
    <w:link w:val="Heading2"/>
    <w:uiPriority w:val="99"/>
    <w:locked/>
    <w:rsid w:val="00D657DE"/>
    <w:rPr>
      <w:rFonts w:ascii="Times New Roman" w:hAnsi="Times New Roman" w:cs="Times New Roman"/>
      <w:b/>
      <w:color w:val="000000"/>
      <w:sz w:val="22"/>
    </w:rPr>
  </w:style>
  <w:style w:type="character" w:customStyle="1" w:styleId="Heading3Char">
    <w:name w:val="Heading 3 Char"/>
    <w:basedOn w:val="DefaultParagraphFont"/>
    <w:link w:val="Heading3"/>
    <w:uiPriority w:val="99"/>
    <w:locked/>
    <w:rsid w:val="00D657DE"/>
    <w:rPr>
      <w:rFonts w:ascii="Times New Roman" w:hAnsi="Times New Roman" w:cs="Times New Roman"/>
      <w:b/>
      <w:color w:val="000000"/>
      <w:sz w:val="22"/>
    </w:rPr>
  </w:style>
  <w:style w:type="character" w:customStyle="1" w:styleId="Heading4Char">
    <w:name w:val="Heading 4 Char"/>
    <w:basedOn w:val="DefaultParagraphFont"/>
    <w:link w:val="Heading4"/>
    <w:uiPriority w:val="99"/>
    <w:locked/>
    <w:rsid w:val="00D657DE"/>
    <w:rPr>
      <w:rFonts w:ascii="Times New Roman" w:hAnsi="Times New Roman" w:cs="Times New Roman"/>
      <w:b/>
      <w:color w:val="000000"/>
      <w:sz w:val="22"/>
    </w:rPr>
  </w:style>
  <w:style w:type="character" w:customStyle="1" w:styleId="Heading5Char">
    <w:name w:val="Heading 5 Char"/>
    <w:basedOn w:val="DefaultParagraphFont"/>
    <w:link w:val="Heading5"/>
    <w:uiPriority w:val="99"/>
    <w:semiHidden/>
    <w:locked/>
    <w:rsid w:val="00D75E8E"/>
    <w:rPr>
      <w:rFonts w:ascii="Calibri" w:hAnsi="Calibri" w:cs="Times New Roman"/>
      <w:b/>
      <w:bCs/>
      <w:i/>
      <w:iCs/>
      <w:color w:val="000000"/>
      <w:sz w:val="26"/>
      <w:szCs w:val="26"/>
    </w:rPr>
  </w:style>
  <w:style w:type="table" w:customStyle="1" w:styleId="TableGrid">
    <w:name w:val="TableGrid"/>
    <w:uiPriority w:val="99"/>
    <w:rsid w:val="00D657DE"/>
    <w:tblPr>
      <w:tblCellMar>
        <w:top w:w="0" w:type="dxa"/>
        <w:left w:w="0" w:type="dxa"/>
        <w:bottom w:w="0" w:type="dxa"/>
        <w:right w:w="0" w:type="dxa"/>
      </w:tblCellMar>
    </w:tblPr>
  </w:style>
  <w:style w:type="character" w:styleId="Hyperlink">
    <w:name w:val="Hyperlink"/>
    <w:basedOn w:val="DefaultParagraphFont"/>
    <w:uiPriority w:val="99"/>
    <w:rsid w:val="006B0B88"/>
    <w:rPr>
      <w:rFonts w:cs="Times New Roman"/>
      <w:color w:val="0563C1"/>
      <w:u w:val="single"/>
    </w:rPr>
  </w:style>
  <w:style w:type="paragraph" w:styleId="Header">
    <w:name w:val="header"/>
    <w:basedOn w:val="Normal"/>
    <w:link w:val="HeaderChar"/>
    <w:uiPriority w:val="99"/>
    <w:semiHidden/>
    <w:rsid w:val="007D6999"/>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7D6999"/>
    <w:rPr>
      <w:rFonts w:ascii="Times New Roman" w:hAnsi="Times New Roman" w:cs="Times New Roman"/>
      <w:color w:val="000000"/>
      <w:sz w:val="24"/>
    </w:rPr>
  </w:style>
  <w:style w:type="paragraph" w:styleId="ListParagraph">
    <w:name w:val="List Paragraph"/>
    <w:basedOn w:val="Normal"/>
    <w:uiPriority w:val="99"/>
    <w:qFormat/>
    <w:rsid w:val="00556391"/>
    <w:pPr>
      <w:ind w:left="720"/>
      <w:contextualSpacing/>
    </w:pPr>
  </w:style>
  <w:style w:type="paragraph" w:styleId="BalloonText">
    <w:name w:val="Balloon Text"/>
    <w:basedOn w:val="Normal"/>
    <w:link w:val="BalloonTextChar"/>
    <w:uiPriority w:val="99"/>
    <w:semiHidden/>
    <w:rsid w:val="00D445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445C3"/>
    <w:rPr>
      <w:rFonts w:ascii="Segoe UI" w:hAnsi="Segoe UI" w:cs="Segoe UI"/>
      <w:color w:val="000000"/>
      <w:sz w:val="18"/>
      <w:szCs w:val="18"/>
    </w:rPr>
  </w:style>
  <w:style w:type="paragraph" w:customStyle="1" w:styleId="Textbody">
    <w:name w:val="Text body"/>
    <w:basedOn w:val="Normal"/>
    <w:uiPriority w:val="99"/>
    <w:rsid w:val="00D916A5"/>
    <w:pPr>
      <w:widowControl w:val="0"/>
      <w:suppressAutoHyphens/>
      <w:autoSpaceDN w:val="0"/>
      <w:spacing w:after="140" w:line="288" w:lineRule="auto"/>
      <w:ind w:left="0" w:firstLine="0"/>
      <w:jc w:val="left"/>
      <w:textAlignment w:val="baseline"/>
    </w:pPr>
    <w:rPr>
      <w:rFonts w:ascii="Liberation Serif" w:eastAsia="Arial Unicode MS" w:hAnsi="Liberation Serif" w:cs="Mangal"/>
      <w:color w:val="auto"/>
      <w:kern w:val="3"/>
      <w:szCs w:val="24"/>
      <w:lang w:eastAsia="zh-CN" w:bidi="hi-IN"/>
    </w:rPr>
  </w:style>
  <w:style w:type="paragraph" w:customStyle="1" w:styleId="Default">
    <w:name w:val="Default"/>
    <w:uiPriority w:val="99"/>
    <w:rsid w:val="00480C39"/>
    <w:pPr>
      <w:autoSpaceDE w:val="0"/>
      <w:autoSpaceDN w:val="0"/>
      <w:adjustRightInd w:val="0"/>
    </w:pPr>
    <w:rPr>
      <w:rFonts w:cs="Calibri"/>
      <w:color w:val="000000"/>
      <w:sz w:val="24"/>
      <w:szCs w:val="24"/>
    </w:rPr>
  </w:style>
  <w:style w:type="character" w:customStyle="1" w:styleId="object">
    <w:name w:val="object"/>
    <w:basedOn w:val="DefaultParagraphFont"/>
    <w:uiPriority w:val="99"/>
    <w:rsid w:val="004562C5"/>
    <w:rPr>
      <w:rFonts w:cs="Times New Roman"/>
    </w:rPr>
  </w:style>
</w:styles>
</file>

<file path=word/webSettings.xml><?xml version="1.0" encoding="utf-8"?>
<w:webSettings xmlns:r="http://schemas.openxmlformats.org/officeDocument/2006/relationships" xmlns:w="http://schemas.openxmlformats.org/wordprocessingml/2006/main">
  <w:divs>
    <w:div w:id="1862812938">
      <w:marLeft w:val="0"/>
      <w:marRight w:val="0"/>
      <w:marTop w:val="0"/>
      <w:marBottom w:val="0"/>
      <w:divBdr>
        <w:top w:val="none" w:sz="0" w:space="0" w:color="auto"/>
        <w:left w:val="none" w:sz="0" w:space="0" w:color="auto"/>
        <w:bottom w:val="none" w:sz="0" w:space="0" w:color="auto"/>
        <w:right w:val="none" w:sz="0" w:space="0" w:color="auto"/>
      </w:divBdr>
    </w:div>
    <w:div w:id="1862812939">
      <w:marLeft w:val="0"/>
      <w:marRight w:val="0"/>
      <w:marTop w:val="0"/>
      <w:marBottom w:val="0"/>
      <w:divBdr>
        <w:top w:val="none" w:sz="0" w:space="0" w:color="auto"/>
        <w:left w:val="none" w:sz="0" w:space="0" w:color="auto"/>
        <w:bottom w:val="none" w:sz="0" w:space="0" w:color="auto"/>
        <w:right w:val="none" w:sz="0" w:space="0" w:color="auto"/>
      </w:divBdr>
    </w:div>
    <w:div w:id="1862812951">
      <w:marLeft w:val="0"/>
      <w:marRight w:val="0"/>
      <w:marTop w:val="0"/>
      <w:marBottom w:val="0"/>
      <w:divBdr>
        <w:top w:val="none" w:sz="0" w:space="0" w:color="auto"/>
        <w:left w:val="none" w:sz="0" w:space="0" w:color="auto"/>
        <w:bottom w:val="none" w:sz="0" w:space="0" w:color="auto"/>
        <w:right w:val="none" w:sz="0" w:space="0" w:color="auto"/>
      </w:divBdr>
      <w:divsChild>
        <w:div w:id="1862812940">
          <w:marLeft w:val="0"/>
          <w:marRight w:val="0"/>
          <w:marTop w:val="0"/>
          <w:marBottom w:val="0"/>
          <w:divBdr>
            <w:top w:val="none" w:sz="0" w:space="0" w:color="auto"/>
            <w:left w:val="none" w:sz="0" w:space="0" w:color="auto"/>
            <w:bottom w:val="none" w:sz="0" w:space="0" w:color="auto"/>
            <w:right w:val="none" w:sz="0" w:space="0" w:color="auto"/>
          </w:divBdr>
        </w:div>
        <w:div w:id="1862812941">
          <w:marLeft w:val="0"/>
          <w:marRight w:val="0"/>
          <w:marTop w:val="0"/>
          <w:marBottom w:val="0"/>
          <w:divBdr>
            <w:top w:val="none" w:sz="0" w:space="0" w:color="auto"/>
            <w:left w:val="none" w:sz="0" w:space="0" w:color="auto"/>
            <w:bottom w:val="none" w:sz="0" w:space="0" w:color="auto"/>
            <w:right w:val="none" w:sz="0" w:space="0" w:color="auto"/>
          </w:divBdr>
        </w:div>
        <w:div w:id="1862812942">
          <w:marLeft w:val="0"/>
          <w:marRight w:val="0"/>
          <w:marTop w:val="0"/>
          <w:marBottom w:val="0"/>
          <w:divBdr>
            <w:top w:val="none" w:sz="0" w:space="0" w:color="auto"/>
            <w:left w:val="none" w:sz="0" w:space="0" w:color="auto"/>
            <w:bottom w:val="none" w:sz="0" w:space="0" w:color="auto"/>
            <w:right w:val="none" w:sz="0" w:space="0" w:color="auto"/>
          </w:divBdr>
        </w:div>
        <w:div w:id="1862812944">
          <w:marLeft w:val="0"/>
          <w:marRight w:val="0"/>
          <w:marTop w:val="0"/>
          <w:marBottom w:val="0"/>
          <w:divBdr>
            <w:top w:val="none" w:sz="0" w:space="0" w:color="auto"/>
            <w:left w:val="none" w:sz="0" w:space="0" w:color="auto"/>
            <w:bottom w:val="none" w:sz="0" w:space="0" w:color="auto"/>
            <w:right w:val="none" w:sz="0" w:space="0" w:color="auto"/>
          </w:divBdr>
        </w:div>
        <w:div w:id="1862812945">
          <w:marLeft w:val="0"/>
          <w:marRight w:val="0"/>
          <w:marTop w:val="0"/>
          <w:marBottom w:val="0"/>
          <w:divBdr>
            <w:top w:val="none" w:sz="0" w:space="0" w:color="auto"/>
            <w:left w:val="none" w:sz="0" w:space="0" w:color="auto"/>
            <w:bottom w:val="none" w:sz="0" w:space="0" w:color="auto"/>
            <w:right w:val="none" w:sz="0" w:space="0" w:color="auto"/>
          </w:divBdr>
        </w:div>
        <w:div w:id="1862812950">
          <w:marLeft w:val="0"/>
          <w:marRight w:val="0"/>
          <w:marTop w:val="0"/>
          <w:marBottom w:val="0"/>
          <w:divBdr>
            <w:top w:val="none" w:sz="0" w:space="0" w:color="auto"/>
            <w:left w:val="none" w:sz="0" w:space="0" w:color="auto"/>
            <w:bottom w:val="none" w:sz="0" w:space="0" w:color="auto"/>
            <w:right w:val="none" w:sz="0" w:space="0" w:color="auto"/>
          </w:divBdr>
        </w:div>
        <w:div w:id="1862812952">
          <w:marLeft w:val="0"/>
          <w:marRight w:val="0"/>
          <w:marTop w:val="0"/>
          <w:marBottom w:val="0"/>
          <w:divBdr>
            <w:top w:val="none" w:sz="0" w:space="0" w:color="auto"/>
            <w:left w:val="none" w:sz="0" w:space="0" w:color="auto"/>
            <w:bottom w:val="none" w:sz="0" w:space="0" w:color="auto"/>
            <w:right w:val="none" w:sz="0" w:space="0" w:color="auto"/>
          </w:divBdr>
        </w:div>
        <w:div w:id="1862812953">
          <w:marLeft w:val="0"/>
          <w:marRight w:val="0"/>
          <w:marTop w:val="0"/>
          <w:marBottom w:val="0"/>
          <w:divBdr>
            <w:top w:val="none" w:sz="0" w:space="0" w:color="auto"/>
            <w:left w:val="none" w:sz="0" w:space="0" w:color="auto"/>
            <w:bottom w:val="none" w:sz="0" w:space="0" w:color="auto"/>
            <w:right w:val="none" w:sz="0" w:space="0" w:color="auto"/>
          </w:divBdr>
        </w:div>
        <w:div w:id="1862812961">
          <w:marLeft w:val="0"/>
          <w:marRight w:val="0"/>
          <w:marTop w:val="0"/>
          <w:marBottom w:val="0"/>
          <w:divBdr>
            <w:top w:val="none" w:sz="0" w:space="0" w:color="auto"/>
            <w:left w:val="none" w:sz="0" w:space="0" w:color="auto"/>
            <w:bottom w:val="none" w:sz="0" w:space="0" w:color="auto"/>
            <w:right w:val="none" w:sz="0" w:space="0" w:color="auto"/>
          </w:divBdr>
        </w:div>
        <w:div w:id="1862812962">
          <w:marLeft w:val="0"/>
          <w:marRight w:val="0"/>
          <w:marTop w:val="0"/>
          <w:marBottom w:val="0"/>
          <w:divBdr>
            <w:top w:val="none" w:sz="0" w:space="0" w:color="auto"/>
            <w:left w:val="none" w:sz="0" w:space="0" w:color="auto"/>
            <w:bottom w:val="none" w:sz="0" w:space="0" w:color="auto"/>
            <w:right w:val="none" w:sz="0" w:space="0" w:color="auto"/>
          </w:divBdr>
        </w:div>
        <w:div w:id="1862812963">
          <w:marLeft w:val="0"/>
          <w:marRight w:val="0"/>
          <w:marTop w:val="0"/>
          <w:marBottom w:val="0"/>
          <w:divBdr>
            <w:top w:val="none" w:sz="0" w:space="0" w:color="auto"/>
            <w:left w:val="none" w:sz="0" w:space="0" w:color="auto"/>
            <w:bottom w:val="none" w:sz="0" w:space="0" w:color="auto"/>
            <w:right w:val="none" w:sz="0" w:space="0" w:color="auto"/>
          </w:divBdr>
        </w:div>
      </w:divsChild>
    </w:div>
    <w:div w:id="1862812954">
      <w:marLeft w:val="0"/>
      <w:marRight w:val="0"/>
      <w:marTop w:val="0"/>
      <w:marBottom w:val="0"/>
      <w:divBdr>
        <w:top w:val="none" w:sz="0" w:space="0" w:color="auto"/>
        <w:left w:val="none" w:sz="0" w:space="0" w:color="auto"/>
        <w:bottom w:val="none" w:sz="0" w:space="0" w:color="auto"/>
        <w:right w:val="none" w:sz="0" w:space="0" w:color="auto"/>
      </w:divBdr>
    </w:div>
    <w:div w:id="1862812959">
      <w:marLeft w:val="0"/>
      <w:marRight w:val="0"/>
      <w:marTop w:val="0"/>
      <w:marBottom w:val="0"/>
      <w:divBdr>
        <w:top w:val="none" w:sz="0" w:space="0" w:color="auto"/>
        <w:left w:val="none" w:sz="0" w:space="0" w:color="auto"/>
        <w:bottom w:val="none" w:sz="0" w:space="0" w:color="auto"/>
        <w:right w:val="none" w:sz="0" w:space="0" w:color="auto"/>
      </w:divBdr>
      <w:divsChild>
        <w:div w:id="1862812943">
          <w:marLeft w:val="0"/>
          <w:marRight w:val="0"/>
          <w:marTop w:val="0"/>
          <w:marBottom w:val="0"/>
          <w:divBdr>
            <w:top w:val="none" w:sz="0" w:space="0" w:color="auto"/>
            <w:left w:val="none" w:sz="0" w:space="0" w:color="auto"/>
            <w:bottom w:val="none" w:sz="0" w:space="0" w:color="auto"/>
            <w:right w:val="none" w:sz="0" w:space="0" w:color="auto"/>
          </w:divBdr>
        </w:div>
        <w:div w:id="1862812946">
          <w:marLeft w:val="0"/>
          <w:marRight w:val="0"/>
          <w:marTop w:val="0"/>
          <w:marBottom w:val="0"/>
          <w:divBdr>
            <w:top w:val="none" w:sz="0" w:space="0" w:color="auto"/>
            <w:left w:val="none" w:sz="0" w:space="0" w:color="auto"/>
            <w:bottom w:val="none" w:sz="0" w:space="0" w:color="auto"/>
            <w:right w:val="none" w:sz="0" w:space="0" w:color="auto"/>
          </w:divBdr>
        </w:div>
        <w:div w:id="1862812947">
          <w:marLeft w:val="0"/>
          <w:marRight w:val="0"/>
          <w:marTop w:val="0"/>
          <w:marBottom w:val="0"/>
          <w:divBdr>
            <w:top w:val="none" w:sz="0" w:space="0" w:color="auto"/>
            <w:left w:val="none" w:sz="0" w:space="0" w:color="auto"/>
            <w:bottom w:val="none" w:sz="0" w:space="0" w:color="auto"/>
            <w:right w:val="none" w:sz="0" w:space="0" w:color="auto"/>
          </w:divBdr>
        </w:div>
        <w:div w:id="1862812948">
          <w:marLeft w:val="0"/>
          <w:marRight w:val="0"/>
          <w:marTop w:val="0"/>
          <w:marBottom w:val="0"/>
          <w:divBdr>
            <w:top w:val="none" w:sz="0" w:space="0" w:color="auto"/>
            <w:left w:val="none" w:sz="0" w:space="0" w:color="auto"/>
            <w:bottom w:val="none" w:sz="0" w:space="0" w:color="auto"/>
            <w:right w:val="none" w:sz="0" w:space="0" w:color="auto"/>
          </w:divBdr>
        </w:div>
        <w:div w:id="1862812949">
          <w:marLeft w:val="0"/>
          <w:marRight w:val="0"/>
          <w:marTop w:val="0"/>
          <w:marBottom w:val="0"/>
          <w:divBdr>
            <w:top w:val="none" w:sz="0" w:space="0" w:color="auto"/>
            <w:left w:val="none" w:sz="0" w:space="0" w:color="auto"/>
            <w:bottom w:val="none" w:sz="0" w:space="0" w:color="auto"/>
            <w:right w:val="none" w:sz="0" w:space="0" w:color="auto"/>
          </w:divBdr>
        </w:div>
        <w:div w:id="1862812955">
          <w:marLeft w:val="0"/>
          <w:marRight w:val="0"/>
          <w:marTop w:val="0"/>
          <w:marBottom w:val="0"/>
          <w:divBdr>
            <w:top w:val="none" w:sz="0" w:space="0" w:color="auto"/>
            <w:left w:val="none" w:sz="0" w:space="0" w:color="auto"/>
            <w:bottom w:val="none" w:sz="0" w:space="0" w:color="auto"/>
            <w:right w:val="none" w:sz="0" w:space="0" w:color="auto"/>
          </w:divBdr>
        </w:div>
        <w:div w:id="1862812956">
          <w:marLeft w:val="0"/>
          <w:marRight w:val="0"/>
          <w:marTop w:val="0"/>
          <w:marBottom w:val="0"/>
          <w:divBdr>
            <w:top w:val="none" w:sz="0" w:space="0" w:color="auto"/>
            <w:left w:val="none" w:sz="0" w:space="0" w:color="auto"/>
            <w:bottom w:val="none" w:sz="0" w:space="0" w:color="auto"/>
            <w:right w:val="none" w:sz="0" w:space="0" w:color="auto"/>
          </w:divBdr>
        </w:div>
        <w:div w:id="1862812957">
          <w:marLeft w:val="0"/>
          <w:marRight w:val="0"/>
          <w:marTop w:val="0"/>
          <w:marBottom w:val="0"/>
          <w:divBdr>
            <w:top w:val="none" w:sz="0" w:space="0" w:color="auto"/>
            <w:left w:val="none" w:sz="0" w:space="0" w:color="auto"/>
            <w:bottom w:val="none" w:sz="0" w:space="0" w:color="auto"/>
            <w:right w:val="none" w:sz="0" w:space="0" w:color="auto"/>
          </w:divBdr>
        </w:div>
        <w:div w:id="1862812958">
          <w:marLeft w:val="0"/>
          <w:marRight w:val="0"/>
          <w:marTop w:val="0"/>
          <w:marBottom w:val="0"/>
          <w:divBdr>
            <w:top w:val="none" w:sz="0" w:space="0" w:color="auto"/>
            <w:left w:val="none" w:sz="0" w:space="0" w:color="auto"/>
            <w:bottom w:val="none" w:sz="0" w:space="0" w:color="auto"/>
            <w:right w:val="none" w:sz="0" w:space="0" w:color="auto"/>
          </w:divBdr>
        </w:div>
        <w:div w:id="1862812960">
          <w:marLeft w:val="0"/>
          <w:marRight w:val="0"/>
          <w:marTop w:val="0"/>
          <w:marBottom w:val="0"/>
          <w:divBdr>
            <w:top w:val="none" w:sz="0" w:space="0" w:color="auto"/>
            <w:left w:val="none" w:sz="0" w:space="0" w:color="auto"/>
            <w:bottom w:val="none" w:sz="0" w:space="0" w:color="auto"/>
            <w:right w:val="none" w:sz="0" w:space="0" w:color="auto"/>
          </w:divBdr>
        </w:div>
        <w:div w:id="1862812964">
          <w:marLeft w:val="0"/>
          <w:marRight w:val="0"/>
          <w:marTop w:val="0"/>
          <w:marBottom w:val="0"/>
          <w:divBdr>
            <w:top w:val="none" w:sz="0" w:space="0" w:color="auto"/>
            <w:left w:val="none" w:sz="0" w:space="0" w:color="auto"/>
            <w:bottom w:val="none" w:sz="0" w:space="0" w:color="auto"/>
            <w:right w:val="none" w:sz="0" w:space="0" w:color="auto"/>
          </w:divBdr>
        </w:div>
      </w:divsChild>
    </w:div>
    <w:div w:id="18628129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vincia.parma.it" TargetMode="External"/><Relationship Id="rId13" Type="http://schemas.openxmlformats.org/officeDocument/2006/relationships/hyperlink" Target="http://intercenter.regione.emilia-romagna.i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intercenter.regione.emilia-romagna.it/agenzia/utilizzo-del-sistema/guid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g.pinardi@provincia.parma.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ocollo@postacert.provincia.parma.it" TargetMode="External"/><Relationship Id="rId5" Type="http://schemas.openxmlformats.org/officeDocument/2006/relationships/footnotes" Target="footnotes.xml"/><Relationship Id="rId15" Type="http://schemas.openxmlformats.org/officeDocument/2006/relationships/hyperlink" Target="mailto:u.giudice@provincia.parma.it%20" TargetMode="External"/><Relationship Id="rId10" Type="http://schemas.openxmlformats.org/officeDocument/2006/relationships/hyperlink" Target="http://www.provincia.parma.i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protocollo@postacert.provincia.parma.it" TargetMode="External"/><Relationship Id="rId14" Type="http://schemas.openxmlformats.org/officeDocument/2006/relationships/hyperlink" Target="http://www.comune.sissatrecasali.p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138</TotalTime>
  <Pages>6</Pages>
  <Words>2628</Words>
  <Characters>14984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Ugo Giudice</dc:creator>
  <cp:keywords/>
  <dc:description/>
  <cp:lastModifiedBy>PINARDIG</cp:lastModifiedBy>
  <cp:revision>43</cp:revision>
  <cp:lastPrinted>2020-01-31T09:23:00Z</cp:lastPrinted>
  <dcterms:created xsi:type="dcterms:W3CDTF">2020-04-09T05:20:00Z</dcterms:created>
  <dcterms:modified xsi:type="dcterms:W3CDTF">2020-04-27T07:19:00Z</dcterms:modified>
</cp:coreProperties>
</file>