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280A6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80015230347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PROVINCIA DI PARMA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Provincia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Emilia-Romagna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50 a 499</w:t>
      </w:r>
    </w:p>
    <w:p w:rsidR="00DF06C3" w:rsidRDefault="00A82AEF" w:rsidP="00A82AEF">
      <w:r>
        <w:t>Numero totale Dirigenti</w:t>
      </w:r>
      <w:r w:rsidR="007F66BA">
        <w:t>: 4</w:t>
      </w:r>
    </w:p>
    <w:p w:rsidR="007C4A01" w:rsidRDefault="007C4A01" w:rsidP="00A82AEF">
      <w:r>
        <w:t xml:space="preserve">Numero di dipendenti con funzioni dirigenziali: </w:t>
      </w:r>
      <w:r w:rsidR="006879CD">
        <w:t>17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UGO</w:t>
      </w:r>
    </w:p>
    <w:p w:rsidR="000D2A7E" w:rsidRDefault="000D2A7E" w:rsidP="000D2A7E">
      <w:r>
        <w:t>Cognome RPC</w:t>
      </w:r>
      <w:r w:rsidR="007C4A01">
        <w:t>T</w:t>
      </w:r>
      <w:r w:rsidR="00B86349">
        <w:t>: GIUDICE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Dirigente</w:t>
      </w:r>
    </w:p>
    <w:p w:rsidR="000D2A7E" w:rsidRDefault="000D2A7E" w:rsidP="000D2A7E">
      <w:r>
        <w:t xml:space="preserve">Posizione occupata: </w:t>
      </w:r>
      <w:r w:rsidR="00B86349">
        <w:t xml:space="preserve">RESPONSABILE AFFARI GENERALI 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01/08/2019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  <w:r>
        <w:br/>
        <w:t>- Per 1 misure sono state avviate le attività e, dunque, sono attualmente in corso di adozione</w:t>
      </w:r>
    </w:p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2013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 xml:space="preserve">  - disposizioni per il personale impiegato in smart working - doveri di comportamento consulenti collaboratori fornitori di beni e servizi - risparmio energetico - corretto utilizzo social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/>
    <w:p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 o nella sezione Anticorruzione e Trasparenza del PIAO,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periodicità della rotazione</w:t>
      </w:r>
      <w:r>
        <w:br/>
        <w:t xml:space="preserve">  - caratteristiche della rotazione</w:t>
      </w:r>
      <w:r>
        <w:br/>
        <w:t xml:space="preserve">La misura Rotazione Ordinaria del personale, pur essendo stata programmata nel PTPCT o nella sezione Anticorruzione e Trasparenza del PIAO di riferimento, non è stata ancora realizzata, in particolare: </w:t>
      </w:r>
      <w:r>
        <w:br/>
        <w:t xml:space="preserve">Non sono state ancora avviate le attività per l’adozione della misura, ma saranno avviate nei tempi previsti dal PTPCT o dalla sezione Anticorruzione e Trasparenza del PIAO </w:t>
      </w:r>
      <w:r>
        <w:br/>
      </w:r>
      <w:r>
        <w:lastRenderedPageBreak/>
        <w:br/>
        <w:t>Nell'anno di riferimento del PTPCT o della sezione Anticorruzione e Trasparenza del PIAO in esame, l’amministrazione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/>
    <w:p w:rsidR="00076B3D" w:rsidRDefault="00076B3D" w:rsidP="00B608A5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t>Sono stati adottati attribuzioni di incarichi differenti, trasferimenti ad uffici diversi, trasferimenti di sede, nei confronti dei dipendenti per i quali è stato disposto il rinvio a giudizio per i delitti previsti dall'art. 3, comma 1, della L. n. 97/2001. Le unità di personale oggetto di tali misure sono state:</w:t>
      </w:r>
      <w:r>
        <w:br/>
        <w:t xml:space="preserve">  -0 dirigenti</w:t>
      </w:r>
      <w:r>
        <w:br/>
        <w:t xml:space="preserve">  -1 non dirigenti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La norma è sufficientemente dettagliata e non richiede ulteriori precisazioni</w:t>
      </w:r>
      <w:r>
        <w:br/>
      </w:r>
      <w:r>
        <w:br/>
        <w:t xml:space="preserve">INCONFERIBILITÀ </w:t>
      </w:r>
      <w:r>
        <w:br/>
        <w:t xml:space="preserve">Nell'anno di riferimento del PTPCT o della sezione Anticorruzione e Trasparenza del PIAO in esame, sono pervenute 6 dichiarazioni rese dagli interessati sull'insussistenza di cause di </w:t>
      </w:r>
      <w:r>
        <w:lastRenderedPageBreak/>
        <w:t>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6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La materia sarà oggetto di approfondimento per il prossimo PTPCT.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lastRenderedPageBreak/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4</w:t>
      </w:r>
      <w:r>
        <w:br/>
        <w:t xml:space="preserve">    - Staff del RPCT per un numero medio di ore 4</w:t>
      </w:r>
      <w:r>
        <w:br/>
        <w:t xml:space="preserve">    - Referenti per un numero medio di ore4</w:t>
      </w:r>
      <w:r>
        <w:br/>
        <w:t xml:space="preserve">    - Dirigenti per un numero medio di ore 4</w:t>
      </w:r>
      <w:r>
        <w:br/>
        <w:t xml:space="preserve">    - Funzionari per un numero medio di ore 4</w:t>
      </w:r>
      <w:r>
        <w:br/>
        <w:t xml:space="preserve">    - Altro personale per un numero medio di ore 4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8</w:t>
      </w:r>
      <w:r>
        <w:br/>
        <w:t xml:space="preserve">    - Staff del RPCT per un numero medio di ore 4</w:t>
      </w:r>
      <w:r>
        <w:br/>
        <w:t xml:space="preserve">    - Funzionari per un numero medio di ore 8</w:t>
      </w:r>
      <w:r>
        <w:br/>
        <w:t xml:space="preserve">    - Altro personale per un numero medio di ore 8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laboratori con analisi di casi pratici / esercitazioni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Responsabile dell'Osservatorio della Legalità dell'Università di Parma - Dipendente Ente Pubblico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mensile.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1745.</w:t>
      </w:r>
      <w:r>
        <w:br/>
      </w:r>
      <w:r>
        <w:br/>
      </w:r>
      <w:r>
        <w:lastRenderedPageBreak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sono pervenute 2 richieste di accesso civico “semplice” , delle quali, 1 hanno dato luogo ad un adeguamento nella pubblicazione dei dati.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sono pervenute: </w:t>
      </w:r>
      <w:r>
        <w:br/>
        <w:t xml:space="preserve">  - 3 richieste con “informazione fornita all'utente”</w:t>
      </w:r>
      <w:r>
        <w:br/>
        <w:t xml:space="preserve">  - 1 richieste con “informazione non fornita all'utente”</w:t>
      </w:r>
      <w:r>
        <w:br/>
        <w:t>Con riferimento alla casistica “informazione non fornita all'utente”, si riportano di seguito le motivazioni: contratti.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proofErr w:type="spellStart"/>
      <w:r>
        <w:t>Pantouflage</w:t>
      </w:r>
      <w:bookmarkEnd w:id="15"/>
      <w:proofErr w:type="spellEnd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</w:r>
      <w:r>
        <w:br/>
        <w:t>Sono state avviate le attività e, dunque, la misura è attualmente in corso di adozione</w:t>
      </w:r>
    </w:p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bookmarkStart w:id="18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45 bandi rispetto al totale dei bandi predisposti nell’anno di riferimento del PTPCT o dalla sezione Anticorruzione e Trasparenza del PIAO in esame.</w:t>
      </w:r>
      <w:r>
        <w:br/>
      </w:r>
      <w:r>
        <w:br/>
        <w:t>Sono state previste clausole sul rispetto dei Patti di Integrità, in 83 contratti tra quelli stipulati nell’anno di riferimento del PTPCT o dalla sezione Anticorruzione e Trasparenza del PIAO in esame.</w:t>
      </w:r>
      <w:r>
        <w:br/>
        <w:t xml:space="preserve">Sono state effettuate 128 verifiche sull’attuazione della misura in seguito alle quali non sono state accertate violazioni. </w:t>
      </w:r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054E2A">
        <w:tc>
          <w:tcPr>
            <w:tcW w:w="0" w:type="auto"/>
          </w:tcPr>
          <w:p w:rsidR="00054E2A" w:rsidRDefault="00280A63">
            <w:r>
              <w:t>Misure di controllo</w:t>
            </w:r>
          </w:p>
        </w:tc>
        <w:tc>
          <w:tcPr>
            <w:tcW w:w="0" w:type="auto"/>
          </w:tcPr>
          <w:p w:rsidR="00054E2A" w:rsidRDefault="00280A63">
            <w:r>
              <w:t>36</w:t>
            </w:r>
          </w:p>
        </w:tc>
        <w:tc>
          <w:tcPr>
            <w:tcW w:w="0" w:type="auto"/>
          </w:tcPr>
          <w:p w:rsidR="00054E2A" w:rsidRDefault="00280A63">
            <w:r>
              <w:t>36</w:t>
            </w:r>
          </w:p>
        </w:tc>
        <w:tc>
          <w:tcPr>
            <w:tcW w:w="0" w:type="auto"/>
          </w:tcPr>
          <w:p w:rsidR="00054E2A" w:rsidRDefault="00280A63">
            <w:r>
              <w:t>0</w:t>
            </w:r>
          </w:p>
        </w:tc>
        <w:tc>
          <w:tcPr>
            <w:tcW w:w="0" w:type="auto"/>
          </w:tcPr>
          <w:p w:rsidR="00054E2A" w:rsidRDefault="00280A63">
            <w:r>
              <w:t>100</w:t>
            </w:r>
          </w:p>
        </w:tc>
      </w:tr>
      <w:tr w:rsidR="00054E2A">
        <w:tc>
          <w:tcPr>
            <w:tcW w:w="0" w:type="auto"/>
          </w:tcPr>
          <w:p w:rsidR="00054E2A" w:rsidRDefault="00280A63">
            <w:r>
              <w:t>Misure di trasparenza</w:t>
            </w:r>
          </w:p>
        </w:tc>
        <w:tc>
          <w:tcPr>
            <w:tcW w:w="0" w:type="auto"/>
          </w:tcPr>
          <w:p w:rsidR="00054E2A" w:rsidRDefault="00280A63">
            <w:r>
              <w:t>10</w:t>
            </w:r>
          </w:p>
        </w:tc>
        <w:tc>
          <w:tcPr>
            <w:tcW w:w="0" w:type="auto"/>
          </w:tcPr>
          <w:p w:rsidR="00054E2A" w:rsidRDefault="00280A63">
            <w:r>
              <w:t>10</w:t>
            </w:r>
          </w:p>
        </w:tc>
        <w:tc>
          <w:tcPr>
            <w:tcW w:w="0" w:type="auto"/>
          </w:tcPr>
          <w:p w:rsidR="00054E2A" w:rsidRDefault="00280A63">
            <w:r>
              <w:t>0</w:t>
            </w:r>
          </w:p>
        </w:tc>
        <w:tc>
          <w:tcPr>
            <w:tcW w:w="0" w:type="auto"/>
          </w:tcPr>
          <w:p w:rsidR="00054E2A" w:rsidRDefault="00280A63">
            <w:r>
              <w:t>100</w:t>
            </w:r>
          </w:p>
        </w:tc>
      </w:tr>
      <w:tr w:rsidR="00054E2A">
        <w:tc>
          <w:tcPr>
            <w:tcW w:w="0" w:type="auto"/>
          </w:tcPr>
          <w:p w:rsidR="00054E2A" w:rsidRDefault="00280A63">
            <w:r>
              <w:t xml:space="preserve">Misure di </w:t>
            </w:r>
            <w:r>
              <w:t>definizione e promozione dell’etica e di standard di comportamento</w:t>
            </w:r>
          </w:p>
        </w:tc>
        <w:tc>
          <w:tcPr>
            <w:tcW w:w="0" w:type="auto"/>
          </w:tcPr>
          <w:p w:rsidR="00054E2A" w:rsidRDefault="00280A63">
            <w:r>
              <w:t>1</w:t>
            </w:r>
          </w:p>
        </w:tc>
        <w:tc>
          <w:tcPr>
            <w:tcW w:w="0" w:type="auto"/>
          </w:tcPr>
          <w:p w:rsidR="00054E2A" w:rsidRDefault="00280A63">
            <w:r>
              <w:t>1</w:t>
            </w:r>
          </w:p>
        </w:tc>
        <w:tc>
          <w:tcPr>
            <w:tcW w:w="0" w:type="auto"/>
          </w:tcPr>
          <w:p w:rsidR="00054E2A" w:rsidRDefault="00280A63">
            <w:r>
              <w:t>0</w:t>
            </w:r>
          </w:p>
        </w:tc>
        <w:tc>
          <w:tcPr>
            <w:tcW w:w="0" w:type="auto"/>
          </w:tcPr>
          <w:p w:rsidR="00054E2A" w:rsidRDefault="00280A63">
            <w:r>
              <w:t>100</w:t>
            </w:r>
          </w:p>
        </w:tc>
      </w:tr>
      <w:tr w:rsidR="00054E2A">
        <w:tc>
          <w:tcPr>
            <w:tcW w:w="0" w:type="auto"/>
          </w:tcPr>
          <w:p w:rsidR="00054E2A" w:rsidRDefault="00280A63">
            <w:r>
              <w:t>Misure di regolamentazione</w:t>
            </w:r>
          </w:p>
        </w:tc>
        <w:tc>
          <w:tcPr>
            <w:tcW w:w="0" w:type="auto"/>
          </w:tcPr>
          <w:p w:rsidR="00054E2A" w:rsidRDefault="00280A63">
            <w:r>
              <w:t>1</w:t>
            </w:r>
          </w:p>
        </w:tc>
        <w:tc>
          <w:tcPr>
            <w:tcW w:w="0" w:type="auto"/>
          </w:tcPr>
          <w:p w:rsidR="00054E2A" w:rsidRDefault="00280A63">
            <w:r>
              <w:t>1</w:t>
            </w:r>
          </w:p>
        </w:tc>
        <w:tc>
          <w:tcPr>
            <w:tcW w:w="0" w:type="auto"/>
          </w:tcPr>
          <w:p w:rsidR="00054E2A" w:rsidRDefault="00280A63">
            <w:r>
              <w:t>0</w:t>
            </w:r>
          </w:p>
        </w:tc>
        <w:tc>
          <w:tcPr>
            <w:tcW w:w="0" w:type="auto"/>
          </w:tcPr>
          <w:p w:rsidR="00054E2A" w:rsidRDefault="00280A63">
            <w:r>
              <w:t>100</w:t>
            </w:r>
          </w:p>
        </w:tc>
      </w:tr>
      <w:tr w:rsidR="00054E2A">
        <w:tc>
          <w:tcPr>
            <w:tcW w:w="0" w:type="auto"/>
          </w:tcPr>
          <w:p w:rsidR="00054E2A" w:rsidRDefault="00280A63">
            <w:r>
              <w:t>Misure di formazione</w:t>
            </w:r>
          </w:p>
        </w:tc>
        <w:tc>
          <w:tcPr>
            <w:tcW w:w="0" w:type="auto"/>
          </w:tcPr>
          <w:p w:rsidR="00054E2A" w:rsidRDefault="00280A63">
            <w:r>
              <w:t>3</w:t>
            </w:r>
          </w:p>
        </w:tc>
        <w:tc>
          <w:tcPr>
            <w:tcW w:w="0" w:type="auto"/>
          </w:tcPr>
          <w:p w:rsidR="00054E2A" w:rsidRDefault="00280A63">
            <w:r>
              <w:t>3</w:t>
            </w:r>
          </w:p>
        </w:tc>
        <w:tc>
          <w:tcPr>
            <w:tcW w:w="0" w:type="auto"/>
          </w:tcPr>
          <w:p w:rsidR="00054E2A" w:rsidRDefault="00280A63">
            <w:r>
              <w:t>0</w:t>
            </w:r>
          </w:p>
        </w:tc>
        <w:tc>
          <w:tcPr>
            <w:tcW w:w="0" w:type="auto"/>
          </w:tcPr>
          <w:p w:rsidR="00054E2A" w:rsidRDefault="00280A63">
            <w:r>
              <w:t>100</w:t>
            </w:r>
          </w:p>
        </w:tc>
      </w:tr>
      <w:tr w:rsidR="00054E2A">
        <w:tc>
          <w:tcPr>
            <w:tcW w:w="0" w:type="auto"/>
          </w:tcPr>
          <w:p w:rsidR="00054E2A" w:rsidRDefault="00280A63">
            <w:r>
              <w:t>TOTALI</w:t>
            </w:r>
          </w:p>
        </w:tc>
        <w:tc>
          <w:tcPr>
            <w:tcW w:w="0" w:type="auto"/>
          </w:tcPr>
          <w:p w:rsidR="00054E2A" w:rsidRDefault="00280A63">
            <w:r>
              <w:t>51</w:t>
            </w:r>
          </w:p>
        </w:tc>
        <w:tc>
          <w:tcPr>
            <w:tcW w:w="0" w:type="auto"/>
          </w:tcPr>
          <w:p w:rsidR="00054E2A" w:rsidRDefault="00280A63">
            <w:r>
              <w:t>51</w:t>
            </w:r>
          </w:p>
        </w:tc>
        <w:tc>
          <w:tcPr>
            <w:tcW w:w="0" w:type="auto"/>
          </w:tcPr>
          <w:p w:rsidR="00054E2A" w:rsidRDefault="00280A63">
            <w:r>
              <w:t>0</w:t>
            </w:r>
          </w:p>
        </w:tc>
        <w:tc>
          <w:tcPr>
            <w:tcW w:w="0" w:type="auto"/>
          </w:tcPr>
          <w:p w:rsidR="00054E2A" w:rsidRDefault="00280A63">
            <w:r>
              <w:t>100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lastRenderedPageBreak/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Progressivamente la ricognizione dei processi subisce un ampliamento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ragioni:La strategia di prevenzione dei rischi si applica ad un Ente che ha raggiunto una buona stabilità organizzativa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piena conoscenza della realtà in cui opera</w:t>
      </w:r>
    </w:p>
    <w:p w:rsidR="00FB03D8" w:rsidRDefault="001C584C" w:rsidP="00FB03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36</w:t>
      </w:r>
      <w:r>
        <w:br/>
        <w:t xml:space="preserve">  -  Numero di misure attuate nei tempi previsti: 36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duplice valutazione degli esecutori dell'attività- previsione di una disciplina sul tema dei profili professionali in base a requisiti attitudinali e professionali- Verifica di apposita attestazione di insussistenza di conflitto di interessi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separazione tra istruttore e firmatario dell'autorizzazione - separazione tra programmazione ed esecuzione affidate ai singoli servizi e procedura di affidamento affidata alla SUA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controllo preventivo in fase di indizione procedure di affidamento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attestazione congruità in fase di indizione/ Possibilità della SUA di sollecitare riesame le scelte discrezionali - attestazione congruità dirigente LLPP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D.3 Contratti pubblici - Selezione del contraente</w:t>
      </w:r>
      <w:r>
        <w:br/>
        <w:t>Denominazione misura: separazione competenza tra soggetto che individua i criteri di ammissione e soggetto che sceglie la procedura di affidamento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 xml:space="preserve">Denominazione misura: linee guida interne contenente indicazioni operative 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controllo a campione circa avvenuto controllo dichiarazioni del subappaltatore - monitoraggio tramite SITAR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Acquisizione dichiarazione di mancanza di conflitto anche potenziale con l'esercizio imparziale della funzione pubblica- Indizione ricognizione interna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omogenea ripartizione degli incarichi fra i gestori - aggiornamento periodico dell'elenco dei gestori mediante evidenza pubblica</w:t>
      </w:r>
      <w:r>
        <w:br/>
        <w:t>La misura è stata attuata nei tempi previsti.</w:t>
      </w:r>
      <w:r>
        <w:br/>
      </w:r>
      <w:r>
        <w:br/>
        <w:t>Area di rischio: I. PIANIFICAZIONE URBANISTICA</w:t>
      </w:r>
      <w:r>
        <w:br/>
        <w:t>Denominazione misura: attestazione di completezza negli atti conclusivi in ordine all'acquisizione di tutti i pareri e nulla osta prevista dalla normativa resa da soggetto diverso dal Firmatario - coinvolgimento di almeno 2 soggetti</w:t>
      </w:r>
      <w:r>
        <w:br/>
        <w:t>La misura è stata attuata nei tempi previsti.</w:t>
      </w:r>
      <w:r>
        <w:br/>
      </w:r>
      <w:r>
        <w:br/>
        <w:t>Area di rischio: I. GESTIONE DELLE ENTRATE DELLE SPESE E DEL PATRIMONIO</w:t>
      </w:r>
      <w:r>
        <w:br/>
        <w:t>Denominazione misura: la procedura pubblica è esperita dalla SUA - determinazione adeguata del canone attraverso strumenti oggettivi e certificati (perizia UTE, datiosservatorio, …) - acquisizione di perizia di stima dell'agenzia del territorio</w:t>
      </w:r>
      <w:r>
        <w:br/>
        <w:t>La misura è stata attuata nei tempi previsti.</w:t>
      </w:r>
      <w:r>
        <w:br/>
      </w:r>
      <w:r>
        <w:br/>
        <w:t>Area di rischio: I. PARTECIPAZIONI PROVINCIALI</w:t>
      </w:r>
      <w:r>
        <w:br/>
        <w:t>Denominazione misura: audit mediante questionario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10</w:t>
      </w:r>
      <w:r>
        <w:br/>
        <w:t xml:space="preserve">  -  Numero di misure attuate nei tempi previsti: 10</w:t>
      </w:r>
      <w:r>
        <w:br/>
      </w:r>
      <w:r>
        <w:lastRenderedPageBreak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D.3 Contratti pubblici - Selezione del contraente</w:t>
      </w:r>
      <w:r>
        <w:br/>
        <w:t>Denominazione misura: pubblicazione tempestiva di tutti dati relativi agli affidamenti - linee guida interne contenenti indicazioni operative - controllo a campione circa avvenuto controllo dichiarazioni del subappaltatore</w:t>
      </w:r>
      <w:r>
        <w:br/>
        <w:t>La misura è stata attuata nei tempi previsti.</w:t>
      </w:r>
      <w:r>
        <w:br/>
      </w:r>
      <w:r>
        <w:br/>
        <w:t>Area di rischio: I. PIANIFICAZIONE URBANISTICA</w:t>
      </w:r>
      <w:r>
        <w:br/>
        <w:t>Denominazione misura: coinvolgimento di almeno 2 soggetti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Con riferimento all’attuazione delle misure specifiche di definizione e promozione dell’etica e di standard di comportamento,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A. Concorsi e prove selettive</w:t>
      </w:r>
      <w:r>
        <w:br/>
        <w:t>Denominazione misura: Verifica di apposita dichiarazione sostitutiva che attesta l'assenza di condanne, anche non definitive, per i reati contro la p.a.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lastRenderedPageBreak/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D.5 Contratti pubblici - Esecuzione</w:t>
      </w:r>
      <w:r>
        <w:br/>
        <w:t>Denominazione misura: verifica situazioni di inconferibilità ed imparzialità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Con riferimento all’attuazione delle misure specifiche di formazione, nell’anno di riferimento del PTPCT o della sezione Anticorruzione e Trasparenza del PIAO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 xml:space="preserve">Area di rischio: D.2 Contratti pubblici - Progettazione della gara </w:t>
      </w:r>
      <w:r>
        <w:br/>
        <w:t xml:space="preserve">Denominazione misura: verifica situazioni di inconferibilità ed imparzialità - codice comportamento 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oel="http://schemas.microsoft.com/office/2019/extlst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63" w:rsidRDefault="00280A63" w:rsidP="00424EBB">
      <w:r>
        <w:separator/>
      </w:r>
    </w:p>
  </w:endnote>
  <w:endnote w:type="continuationSeparator" w:id="0">
    <w:p w:rsidR="00280A63" w:rsidRDefault="00280A63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63" w:rsidRDefault="00280A63" w:rsidP="00424EBB">
      <w:r>
        <w:separator/>
      </w:r>
    </w:p>
  </w:footnote>
  <w:footnote w:type="continuationSeparator" w:id="0">
    <w:p w:rsidR="00280A63" w:rsidRDefault="00280A63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54E2A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0A63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01CA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06CC7-103A-4598-89A8-C85E384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Carla Manghi</cp:lastModifiedBy>
  <cp:revision>2</cp:revision>
  <cp:lastPrinted>2019-09-03T12:09:00Z</cp:lastPrinted>
  <dcterms:created xsi:type="dcterms:W3CDTF">2023-01-16T11:04:00Z</dcterms:created>
  <dcterms:modified xsi:type="dcterms:W3CDTF">2023-01-16T11:04:00Z</dcterms:modified>
</cp:coreProperties>
</file>