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7" w:type="dxa"/>
        <w:tblLayout w:type="fixed"/>
        <w:tblLook w:val="00A0" w:firstRow="1" w:lastRow="0" w:firstColumn="1" w:lastColumn="0" w:noHBand="0" w:noVBand="0"/>
      </w:tblPr>
      <w:tblGrid>
        <w:gridCol w:w="6"/>
        <w:gridCol w:w="281"/>
        <w:gridCol w:w="9510"/>
      </w:tblGrid>
      <w:tr w:rsidR="00454104" w:rsidRPr="00377A0C" w:rsidTr="00B62636">
        <w:trPr>
          <w:gridBefore w:val="1"/>
          <w:wBefore w:w="6" w:type="dxa"/>
          <w:trHeight w:val="3544"/>
        </w:trPr>
        <w:tc>
          <w:tcPr>
            <w:tcW w:w="281" w:type="dxa"/>
          </w:tcPr>
          <w:p w:rsidR="00454104" w:rsidRPr="00377A0C" w:rsidRDefault="00454104" w:rsidP="005C03C6">
            <w:pPr>
              <w:ind w:right="283"/>
              <w:rPr>
                <w:b/>
                <w:bCs/>
                <w:smallCaps/>
                <w:sz w:val="32"/>
                <w:szCs w:val="16"/>
              </w:rPr>
            </w:pPr>
          </w:p>
        </w:tc>
        <w:tc>
          <w:tcPr>
            <w:tcW w:w="9510" w:type="dxa"/>
          </w:tcPr>
          <w:tbl>
            <w:tblPr>
              <w:tblW w:w="9396" w:type="dxa"/>
              <w:tblLayout w:type="fixed"/>
              <w:tblCellMar>
                <w:left w:w="70" w:type="dxa"/>
                <w:right w:w="70" w:type="dxa"/>
              </w:tblCellMar>
              <w:tblLook w:val="0000" w:firstRow="0" w:lastRow="0" w:firstColumn="0" w:lastColumn="0" w:noHBand="0" w:noVBand="0"/>
            </w:tblPr>
            <w:tblGrid>
              <w:gridCol w:w="3249"/>
              <w:gridCol w:w="3460"/>
              <w:gridCol w:w="2687"/>
            </w:tblGrid>
            <w:tr w:rsidR="00454104" w:rsidRPr="009C13CF" w:rsidTr="00B359E7">
              <w:trPr>
                <w:trHeight w:val="2072"/>
              </w:trPr>
              <w:tc>
                <w:tcPr>
                  <w:tcW w:w="3249" w:type="dxa"/>
                  <w:tcBorders>
                    <w:top w:val="nil"/>
                    <w:left w:val="nil"/>
                    <w:bottom w:val="nil"/>
                    <w:right w:val="nil"/>
                  </w:tcBorders>
                </w:tcPr>
                <w:p w:rsidR="00454104" w:rsidRDefault="00EF09DC" w:rsidP="004B144C">
                  <w:pPr>
                    <w:jc w:val="center"/>
                  </w:pPr>
                  <w:r>
                    <w:rPr>
                      <w:noProof/>
                    </w:rPr>
                    <w:drawing>
                      <wp:inline distT="0" distB="0" distL="0" distR="0">
                        <wp:extent cx="1272540" cy="11779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2540" cy="1177925"/>
                                </a:xfrm>
                                <a:prstGeom prst="rect">
                                  <a:avLst/>
                                </a:prstGeom>
                                <a:noFill/>
                                <a:ln>
                                  <a:noFill/>
                                </a:ln>
                              </pic:spPr>
                            </pic:pic>
                          </a:graphicData>
                        </a:graphic>
                      </wp:inline>
                    </w:drawing>
                  </w:r>
                </w:p>
              </w:tc>
              <w:tc>
                <w:tcPr>
                  <w:tcW w:w="3460" w:type="dxa"/>
                  <w:tcBorders>
                    <w:top w:val="nil"/>
                    <w:left w:val="nil"/>
                    <w:bottom w:val="nil"/>
                    <w:right w:val="nil"/>
                  </w:tcBorders>
                </w:tcPr>
                <w:p w:rsidR="00454104" w:rsidRDefault="00454104" w:rsidP="004B144C">
                  <w:pPr>
                    <w:rPr>
                      <w:sz w:val="16"/>
                      <w:szCs w:val="16"/>
                    </w:rPr>
                  </w:pPr>
                </w:p>
                <w:p w:rsidR="00454104" w:rsidRDefault="00454104" w:rsidP="004B144C">
                  <w:pPr>
                    <w:rPr>
                      <w:sz w:val="16"/>
                      <w:szCs w:val="16"/>
                    </w:rPr>
                  </w:pPr>
                </w:p>
                <w:p w:rsidR="00454104" w:rsidRDefault="00454104" w:rsidP="004B144C">
                  <w:pPr>
                    <w:rPr>
                      <w:sz w:val="16"/>
                      <w:szCs w:val="16"/>
                    </w:rPr>
                  </w:pPr>
                </w:p>
                <w:p w:rsidR="00454104" w:rsidRPr="00ED583F" w:rsidRDefault="00454104" w:rsidP="00277081">
                  <w:pPr>
                    <w:numPr>
                      <w:ilvl w:val="0"/>
                      <w:numId w:val="27"/>
                    </w:numPr>
                    <w:spacing w:after="0" w:line="240" w:lineRule="auto"/>
                    <w:jc w:val="left"/>
                    <w:rPr>
                      <w:b/>
                      <w:sz w:val="20"/>
                      <w:szCs w:val="20"/>
                    </w:rPr>
                  </w:pPr>
                  <w:r w:rsidRPr="00ED583F">
                    <w:rPr>
                      <w:b/>
                      <w:sz w:val="20"/>
                      <w:szCs w:val="20"/>
                    </w:rPr>
                    <w:t xml:space="preserve">Servizio Affari Generali </w:t>
                  </w:r>
                </w:p>
                <w:p w:rsidR="00454104" w:rsidRPr="00ED583F" w:rsidRDefault="00454104" w:rsidP="00277081">
                  <w:pPr>
                    <w:numPr>
                      <w:ilvl w:val="0"/>
                      <w:numId w:val="27"/>
                    </w:numPr>
                    <w:spacing w:after="0" w:line="240" w:lineRule="auto"/>
                    <w:jc w:val="left"/>
                    <w:rPr>
                      <w:b/>
                      <w:sz w:val="20"/>
                      <w:szCs w:val="20"/>
                    </w:rPr>
                  </w:pPr>
                  <w:r w:rsidRPr="00ED583F">
                    <w:rPr>
                      <w:b/>
                      <w:sz w:val="20"/>
                      <w:szCs w:val="20"/>
                    </w:rPr>
                    <w:t>Stazione Unica Appaltante</w:t>
                  </w:r>
                </w:p>
                <w:p w:rsidR="00454104" w:rsidRPr="00ED583F" w:rsidRDefault="00454104" w:rsidP="00277081">
                  <w:pPr>
                    <w:numPr>
                      <w:ilvl w:val="0"/>
                      <w:numId w:val="27"/>
                    </w:numPr>
                    <w:spacing w:after="0" w:line="240" w:lineRule="auto"/>
                    <w:jc w:val="left"/>
                    <w:rPr>
                      <w:b/>
                      <w:sz w:val="20"/>
                      <w:szCs w:val="20"/>
                    </w:rPr>
                  </w:pPr>
                  <w:r w:rsidRPr="00ED583F">
                    <w:rPr>
                      <w:b/>
                      <w:sz w:val="20"/>
                      <w:szCs w:val="20"/>
                    </w:rPr>
                    <w:t>Anticorruzione e Trasparenza</w:t>
                  </w:r>
                </w:p>
                <w:p w:rsidR="00454104" w:rsidRPr="00ED583F" w:rsidRDefault="00454104" w:rsidP="00277081">
                  <w:pPr>
                    <w:numPr>
                      <w:ilvl w:val="0"/>
                      <w:numId w:val="27"/>
                    </w:numPr>
                    <w:spacing w:after="0" w:line="240" w:lineRule="auto"/>
                    <w:jc w:val="left"/>
                    <w:rPr>
                      <w:sz w:val="20"/>
                      <w:szCs w:val="20"/>
                    </w:rPr>
                  </w:pPr>
                  <w:r w:rsidRPr="00ED583F">
                    <w:rPr>
                      <w:b/>
                      <w:sz w:val="20"/>
                      <w:szCs w:val="20"/>
                    </w:rPr>
                    <w:t>Ufficio Comunicazione e Stampa in staff al Presidente</w:t>
                  </w:r>
                </w:p>
                <w:p w:rsidR="00454104" w:rsidRDefault="00454104" w:rsidP="004B144C">
                  <w:pPr>
                    <w:rPr>
                      <w:b/>
                      <w:sz w:val="20"/>
                      <w:szCs w:val="20"/>
                    </w:rPr>
                  </w:pPr>
                </w:p>
                <w:p w:rsidR="00454104" w:rsidRDefault="00454104" w:rsidP="004B144C">
                  <w:pPr>
                    <w:ind w:left="360"/>
                    <w:rPr>
                      <w:sz w:val="16"/>
                      <w:szCs w:val="16"/>
                    </w:rPr>
                  </w:pPr>
                </w:p>
              </w:tc>
              <w:tc>
                <w:tcPr>
                  <w:tcW w:w="2687" w:type="dxa"/>
                  <w:tcBorders>
                    <w:top w:val="nil"/>
                    <w:left w:val="nil"/>
                    <w:bottom w:val="nil"/>
                    <w:right w:val="nil"/>
                  </w:tcBorders>
                </w:tcPr>
                <w:p w:rsidR="00454104" w:rsidRPr="009C13CF" w:rsidRDefault="00454104" w:rsidP="004B144C">
                  <w:pPr>
                    <w:rPr>
                      <w:sz w:val="20"/>
                      <w:szCs w:val="20"/>
                    </w:rPr>
                  </w:pPr>
                </w:p>
                <w:p w:rsidR="00454104" w:rsidRDefault="00454104" w:rsidP="004B144C">
                  <w:pPr>
                    <w:rPr>
                      <w:sz w:val="20"/>
                      <w:szCs w:val="20"/>
                    </w:rPr>
                  </w:pPr>
                </w:p>
                <w:p w:rsidR="00454104" w:rsidRDefault="00454104" w:rsidP="004B144C">
                  <w:pPr>
                    <w:rPr>
                      <w:sz w:val="20"/>
                      <w:szCs w:val="20"/>
                    </w:rPr>
                  </w:pPr>
                </w:p>
                <w:p w:rsidR="00454104" w:rsidRPr="009C13CF" w:rsidRDefault="00454104" w:rsidP="004B144C">
                  <w:pPr>
                    <w:rPr>
                      <w:sz w:val="20"/>
                      <w:szCs w:val="20"/>
                    </w:rPr>
                  </w:pPr>
                  <w:r w:rsidRPr="009C13CF">
                    <w:rPr>
                      <w:sz w:val="20"/>
                      <w:szCs w:val="20"/>
                    </w:rPr>
                    <w:t>V.le Martiri della Libertà, n.15</w:t>
                  </w:r>
                </w:p>
                <w:p w:rsidR="00454104" w:rsidRPr="009C13CF" w:rsidRDefault="00454104" w:rsidP="004B144C">
                  <w:pPr>
                    <w:rPr>
                      <w:sz w:val="20"/>
                      <w:szCs w:val="20"/>
                    </w:rPr>
                  </w:pPr>
                  <w:r w:rsidRPr="009C13CF">
                    <w:rPr>
                      <w:sz w:val="20"/>
                      <w:szCs w:val="20"/>
                    </w:rPr>
                    <w:t>43123 Parma</w:t>
                  </w:r>
                </w:p>
                <w:p w:rsidR="00454104" w:rsidRPr="009C13CF" w:rsidRDefault="00454104" w:rsidP="004B144C">
                  <w:pPr>
                    <w:rPr>
                      <w:sz w:val="20"/>
                      <w:szCs w:val="20"/>
                    </w:rPr>
                  </w:pPr>
                  <w:r w:rsidRPr="009C13CF">
                    <w:rPr>
                      <w:sz w:val="20"/>
                      <w:szCs w:val="20"/>
                    </w:rPr>
                    <w:t>Tel. 0521-931704</w:t>
                  </w:r>
                </w:p>
                <w:p w:rsidR="00454104" w:rsidRPr="009C13CF" w:rsidRDefault="00454104" w:rsidP="004B144C">
                  <w:pPr>
                    <w:rPr>
                      <w:sz w:val="20"/>
                      <w:szCs w:val="20"/>
                    </w:rPr>
                  </w:pPr>
                  <w:r w:rsidRPr="009C13CF">
                    <w:rPr>
                      <w:sz w:val="20"/>
                      <w:szCs w:val="20"/>
                    </w:rPr>
                    <w:t>Fax 0521-931678</w:t>
                  </w:r>
                </w:p>
              </w:tc>
            </w:tr>
            <w:tr w:rsidR="00454104" w:rsidTr="00B359E7">
              <w:trPr>
                <w:trHeight w:val="271"/>
              </w:trPr>
              <w:tc>
                <w:tcPr>
                  <w:tcW w:w="3249" w:type="dxa"/>
                  <w:tcBorders>
                    <w:top w:val="single" w:sz="4" w:space="0" w:color="auto"/>
                  </w:tcBorders>
                </w:tcPr>
                <w:p w:rsidR="00454104" w:rsidRPr="0018380D" w:rsidRDefault="00454104" w:rsidP="004B144C">
                  <w:pPr>
                    <w:jc w:val="center"/>
                    <w:rPr>
                      <w:b/>
                      <w:i/>
                    </w:rPr>
                  </w:pPr>
                  <w:r w:rsidRPr="0018380D">
                    <w:rPr>
                      <w:b/>
                      <w:i/>
                    </w:rPr>
                    <w:t>Stazione Unica Appaltante</w:t>
                  </w:r>
                </w:p>
              </w:tc>
              <w:tc>
                <w:tcPr>
                  <w:tcW w:w="3460" w:type="dxa"/>
                  <w:tcBorders>
                    <w:top w:val="single" w:sz="4" w:space="0" w:color="auto"/>
                  </w:tcBorders>
                </w:tcPr>
                <w:p w:rsidR="00454104" w:rsidRPr="00350937" w:rsidRDefault="00454104" w:rsidP="004B144C">
                  <w:pPr>
                    <w:rPr>
                      <w:sz w:val="18"/>
                      <w:szCs w:val="18"/>
                    </w:rPr>
                  </w:pPr>
                  <w:r>
                    <w:rPr>
                      <w:sz w:val="18"/>
                      <w:szCs w:val="18"/>
                    </w:rPr>
                    <w:t xml:space="preserve">     </w:t>
                  </w:r>
                  <w:r w:rsidRPr="00350937">
                    <w:rPr>
                      <w:sz w:val="18"/>
                      <w:szCs w:val="18"/>
                    </w:rPr>
                    <w:t xml:space="preserve">e-mail  </w:t>
                  </w:r>
                  <w:r>
                    <w:rPr>
                      <w:sz w:val="18"/>
                      <w:szCs w:val="18"/>
                    </w:rPr>
                    <w:t>u.giudice</w:t>
                  </w:r>
                  <w:r w:rsidRPr="00350937">
                    <w:rPr>
                      <w:sz w:val="18"/>
                      <w:szCs w:val="18"/>
                    </w:rPr>
                    <w:t>@provincia.parma.it</w:t>
                  </w:r>
                </w:p>
              </w:tc>
              <w:tc>
                <w:tcPr>
                  <w:tcW w:w="2687" w:type="dxa"/>
                  <w:tcBorders>
                    <w:top w:val="single" w:sz="4" w:space="0" w:color="auto"/>
                  </w:tcBorders>
                </w:tcPr>
                <w:p w:rsidR="00454104" w:rsidRPr="00350937" w:rsidRDefault="00454104" w:rsidP="004B144C">
                  <w:pPr>
                    <w:rPr>
                      <w:sz w:val="18"/>
                      <w:szCs w:val="18"/>
                    </w:rPr>
                  </w:pPr>
                  <w:r w:rsidRPr="00350937">
                    <w:rPr>
                      <w:sz w:val="18"/>
                      <w:szCs w:val="18"/>
                    </w:rPr>
                    <w:t>www.provincia.parma.it</w:t>
                  </w:r>
                </w:p>
              </w:tc>
            </w:tr>
          </w:tbl>
          <w:p w:rsidR="00D9214E" w:rsidRPr="00D9214E" w:rsidRDefault="00D9214E" w:rsidP="00B62636">
            <w:pPr>
              <w:spacing w:after="0" w:line="240" w:lineRule="auto"/>
              <w:ind w:left="11" w:hanging="11"/>
              <w:jc w:val="left"/>
              <w:rPr>
                <w:b/>
                <w:sz w:val="22"/>
              </w:rPr>
            </w:pPr>
          </w:p>
          <w:p w:rsidR="00454104" w:rsidRPr="0018380D" w:rsidRDefault="00454104" w:rsidP="00B62636">
            <w:pPr>
              <w:spacing w:after="0" w:line="240" w:lineRule="auto"/>
              <w:ind w:left="11" w:hanging="11"/>
              <w:jc w:val="center"/>
              <w:rPr>
                <w:b/>
                <w:sz w:val="28"/>
                <w:szCs w:val="28"/>
              </w:rPr>
            </w:pPr>
            <w:r w:rsidRPr="0018380D">
              <w:rPr>
                <w:b/>
                <w:sz w:val="28"/>
                <w:szCs w:val="28"/>
              </w:rPr>
              <w:t>STAZIONE UNICA APPALTANTE</w:t>
            </w:r>
          </w:p>
          <w:p w:rsidR="00454104" w:rsidRPr="00377A0C" w:rsidRDefault="00454104" w:rsidP="00B62636">
            <w:pPr>
              <w:tabs>
                <w:tab w:val="left" w:pos="1590"/>
              </w:tabs>
              <w:spacing w:after="0" w:line="240" w:lineRule="auto"/>
              <w:ind w:left="11" w:hanging="11"/>
              <w:jc w:val="center"/>
              <w:rPr>
                <w:b/>
                <w:bCs/>
                <w:smallCaps/>
                <w:sz w:val="12"/>
                <w:szCs w:val="16"/>
              </w:rPr>
            </w:pPr>
            <w:r w:rsidRPr="0018380D">
              <w:rPr>
                <w:b/>
                <w:sz w:val="28"/>
                <w:szCs w:val="28"/>
              </w:rPr>
              <w:t>PROVINCIA DI PARMA</w:t>
            </w:r>
          </w:p>
        </w:tc>
      </w:tr>
      <w:tr w:rsidR="00454104" w:rsidRPr="00736ECC" w:rsidTr="00955FC1">
        <w:tblPrEx>
          <w:tblCellMar>
            <w:top w:w="32" w:type="dxa"/>
            <w:left w:w="115" w:type="dxa"/>
            <w:right w:w="115" w:type="dxa"/>
          </w:tblCellMar>
        </w:tblPrEx>
        <w:trPr>
          <w:trHeight w:val="1372"/>
        </w:trPr>
        <w:tc>
          <w:tcPr>
            <w:tcW w:w="9797" w:type="dxa"/>
            <w:gridSpan w:val="3"/>
            <w:tcBorders>
              <w:top w:val="single" w:sz="4" w:space="0" w:color="000000"/>
              <w:left w:val="single" w:sz="4" w:space="0" w:color="000000"/>
              <w:bottom w:val="single" w:sz="4" w:space="0" w:color="000000"/>
              <w:right w:val="single" w:sz="4" w:space="0" w:color="000000"/>
            </w:tcBorders>
            <w:shd w:val="clear" w:color="auto" w:fill="E6E6E6"/>
          </w:tcPr>
          <w:p w:rsidR="00454104" w:rsidRPr="009936C2" w:rsidRDefault="00454104" w:rsidP="008E1D95">
            <w:pPr>
              <w:spacing w:after="0" w:line="240" w:lineRule="auto"/>
              <w:ind w:left="533" w:right="425" w:firstLine="0"/>
              <w:jc w:val="center"/>
              <w:rPr>
                <w:b/>
                <w:szCs w:val="24"/>
              </w:rPr>
            </w:pPr>
            <w:r w:rsidRPr="009936C2">
              <w:rPr>
                <w:b/>
                <w:szCs w:val="24"/>
              </w:rPr>
              <w:t>BANDO DI GARA</w:t>
            </w:r>
          </w:p>
          <w:p w:rsidR="00A44877" w:rsidRPr="009936C2" w:rsidRDefault="00955FC1" w:rsidP="00955FC1">
            <w:pPr>
              <w:autoSpaceDE w:val="0"/>
              <w:autoSpaceDN w:val="0"/>
              <w:adjustRightInd w:val="0"/>
              <w:spacing w:after="0" w:line="240" w:lineRule="auto"/>
              <w:ind w:left="0" w:firstLine="0"/>
              <w:rPr>
                <w:szCs w:val="24"/>
              </w:rPr>
            </w:pPr>
            <w:bookmarkStart w:id="0" w:name="_Hlk202439219"/>
            <w:r w:rsidRPr="009936C2">
              <w:rPr>
                <w:b/>
                <w:szCs w:val="24"/>
              </w:rPr>
              <w:t xml:space="preserve">PROCEDURA APERTA PER L’AFFIDAMENTO DEI </w:t>
            </w:r>
            <w:r w:rsidR="00DA54B6" w:rsidRPr="009936C2">
              <w:rPr>
                <w:b/>
                <w:szCs w:val="24"/>
              </w:rPr>
              <w:t>LAVORI D</w:t>
            </w:r>
            <w:r w:rsidRPr="009936C2">
              <w:rPr>
                <w:b/>
                <w:szCs w:val="24"/>
              </w:rPr>
              <w:t>ENOMINATI:</w:t>
            </w:r>
            <w:r w:rsidR="00DA54B6" w:rsidRPr="009936C2">
              <w:rPr>
                <w:b/>
                <w:szCs w:val="24"/>
              </w:rPr>
              <w:t xml:space="preserve"> </w:t>
            </w:r>
            <w:r w:rsidR="00BD2DF6" w:rsidRPr="009936C2">
              <w:rPr>
                <w:b/>
                <w:szCs w:val="24"/>
              </w:rPr>
              <w:t xml:space="preserve">PROGETTO B - </w:t>
            </w:r>
            <w:r w:rsidRPr="009936C2">
              <w:rPr>
                <w:b/>
                <w:szCs w:val="24"/>
              </w:rPr>
              <w:t xml:space="preserve">INTERVENTI DEL PROGRAMMA UNITARIO DI REALIZZAZIONE DEI PRESIDI DI SICUREZZA ANTISISMICI, PREVENZIONE INCENDI, ADEGUAMENTO AI REQUISITI IGIENICO-SANITARI E DI RIQUALIFICAZIONE ENERGETICA, NEL CONTESTO STORICO ED ARTISTICO DELL’EX CONVENTO DEL CARMINE CONSERVATORIO ARRIGO BOITO PARMA - CUP: D98I18000230005 CIG </w:t>
            </w:r>
            <w:r w:rsidR="00CF60FB" w:rsidRPr="00CF60FB">
              <w:rPr>
                <w:b/>
                <w:color w:val="333333"/>
                <w:spacing w:val="4"/>
                <w:szCs w:val="24"/>
                <w:shd w:val="clear" w:color="auto" w:fill="ECECEC"/>
              </w:rPr>
              <w:t>B786AEF262</w:t>
            </w:r>
            <w:r w:rsidR="00CF60FB">
              <w:rPr>
                <w:b/>
                <w:color w:val="333333"/>
                <w:spacing w:val="4"/>
                <w:szCs w:val="24"/>
                <w:shd w:val="clear" w:color="auto" w:fill="ECECEC"/>
              </w:rPr>
              <w:t xml:space="preserve"> </w:t>
            </w:r>
            <w:r w:rsidRPr="009936C2">
              <w:rPr>
                <w:b/>
                <w:szCs w:val="24"/>
              </w:rPr>
              <w:t xml:space="preserve">E LAVORI OPZIONALI </w:t>
            </w:r>
            <w:r w:rsidR="00BD2DF6" w:rsidRPr="009936C2">
              <w:rPr>
                <w:b/>
                <w:szCs w:val="24"/>
              </w:rPr>
              <w:t xml:space="preserve">PROGETTO C – </w:t>
            </w:r>
            <w:r w:rsidRPr="009936C2">
              <w:rPr>
                <w:b/>
                <w:szCs w:val="24"/>
              </w:rPr>
              <w:t>CUP</w:t>
            </w:r>
            <w:r w:rsidR="00BD2DF6" w:rsidRPr="009936C2">
              <w:rPr>
                <w:b/>
                <w:szCs w:val="24"/>
              </w:rPr>
              <w:t>:</w:t>
            </w:r>
            <w:r w:rsidRPr="009936C2">
              <w:rPr>
                <w:b/>
                <w:szCs w:val="24"/>
              </w:rPr>
              <w:t xml:space="preserve"> D98H23001930001</w:t>
            </w:r>
            <w:bookmarkEnd w:id="0"/>
          </w:p>
        </w:tc>
      </w:tr>
    </w:tbl>
    <w:p w:rsidR="00F37B5B" w:rsidRDefault="00454104" w:rsidP="00233CF1">
      <w:pPr>
        <w:spacing w:after="0" w:line="259" w:lineRule="auto"/>
        <w:ind w:left="0" w:firstLine="0"/>
        <w:rPr>
          <w:b/>
          <w:szCs w:val="24"/>
        </w:rPr>
      </w:pPr>
      <w:r w:rsidRPr="00736ECC">
        <w:rPr>
          <w:b/>
          <w:szCs w:val="24"/>
        </w:rPr>
        <w:t xml:space="preserve"> </w:t>
      </w:r>
    </w:p>
    <w:p w:rsidR="00454104" w:rsidRDefault="00454104" w:rsidP="002D727D">
      <w:pPr>
        <w:spacing w:after="0" w:line="240" w:lineRule="auto"/>
        <w:ind w:left="0" w:firstLine="0"/>
      </w:pPr>
      <w:r w:rsidRPr="00B62636">
        <w:rPr>
          <w:b/>
        </w:rPr>
        <w:t>STAZIONE APPALTANTE</w:t>
      </w:r>
      <w:r w:rsidR="00997C6F" w:rsidRPr="00BF75EE">
        <w:rPr>
          <w:b/>
        </w:rPr>
        <w:t>:</w:t>
      </w:r>
      <w:r w:rsidRPr="00BF75EE">
        <w:t xml:space="preserve"> PROVINCIA DI PARMA, stradone Martiri della Libertà 15 cap. 43123 Parma sito web </w:t>
      </w:r>
      <w:hyperlink r:id="rId8" w:history="1">
        <w:r w:rsidRPr="00BF75EE">
          <w:rPr>
            <w:rStyle w:val="Collegamentoipertestuale"/>
            <w:u w:color="000000"/>
          </w:rPr>
          <w:t>http://www.provincia.parma.it</w:t>
        </w:r>
      </w:hyperlink>
      <w:r w:rsidRPr="00BF75EE">
        <w:rPr>
          <w:u w:color="000000"/>
        </w:rPr>
        <w:t xml:space="preserve"> </w:t>
      </w:r>
      <w:r w:rsidRPr="00BF75EE">
        <w:t xml:space="preserve">indirizzo </w:t>
      </w:r>
      <w:proofErr w:type="spellStart"/>
      <w:r w:rsidRPr="00BF75EE">
        <w:t>pec</w:t>
      </w:r>
      <w:proofErr w:type="spellEnd"/>
      <w:r w:rsidRPr="00BF75EE">
        <w:t xml:space="preserve">  </w:t>
      </w:r>
      <w:hyperlink r:id="rId9" w:history="1">
        <w:r w:rsidRPr="00BF75EE">
          <w:rPr>
            <w:rStyle w:val="Collegamentoipertestuale"/>
            <w:u w:color="0000FF"/>
          </w:rPr>
          <w:t>protocollo@postacert.provincia.parma.it</w:t>
        </w:r>
      </w:hyperlink>
      <w:r w:rsidRPr="00BF75EE">
        <w:t xml:space="preserve">  </w:t>
      </w:r>
    </w:p>
    <w:p w:rsidR="00B465B3" w:rsidRDefault="00B465B3" w:rsidP="002D727D">
      <w:pPr>
        <w:spacing w:after="0" w:line="240" w:lineRule="auto"/>
        <w:ind w:left="0" w:firstLine="0"/>
      </w:pPr>
    </w:p>
    <w:p w:rsidR="00DA54B6" w:rsidRDefault="00DA54B6" w:rsidP="00DA54B6">
      <w:pPr>
        <w:spacing w:line="250" w:lineRule="auto"/>
        <w:ind w:left="0" w:firstLine="0"/>
        <w:rPr>
          <w:rStyle w:val="Collegamentoipertestuale"/>
        </w:rPr>
      </w:pPr>
      <w:r w:rsidRPr="00DA54B6">
        <w:rPr>
          <w:b/>
        </w:rPr>
        <w:t xml:space="preserve">ENTE ESECUTORE DEL </w:t>
      </w:r>
      <w:r w:rsidRPr="00A7185A">
        <w:rPr>
          <w:b/>
        </w:rPr>
        <w:t>CONTRATTO</w:t>
      </w:r>
      <w:r w:rsidRPr="00A7185A">
        <w:t xml:space="preserve">: </w:t>
      </w:r>
      <w:r w:rsidR="00955FC1" w:rsidRPr="00A7185A">
        <w:t xml:space="preserve">PROVINCIA DI PARMA, stradone Martiri della Libertà 15 cap. 43123 Parma sito web http://www.provincia.parma.it indirizzo </w:t>
      </w:r>
      <w:proofErr w:type="spellStart"/>
      <w:proofErr w:type="gramStart"/>
      <w:r w:rsidR="00955FC1" w:rsidRPr="00A7185A">
        <w:t>pec</w:t>
      </w:r>
      <w:proofErr w:type="spellEnd"/>
      <w:r w:rsidR="00955FC1" w:rsidRPr="00A7185A">
        <w:t xml:space="preserve">  protocollo@postacert.provincia.parma.it</w:t>
      </w:r>
      <w:proofErr w:type="gramEnd"/>
    </w:p>
    <w:p w:rsidR="00DA54B6" w:rsidRDefault="00DA54B6" w:rsidP="00DA54B6">
      <w:pPr>
        <w:ind w:left="360" w:firstLine="0"/>
      </w:pPr>
    </w:p>
    <w:p w:rsidR="00572DEB" w:rsidRPr="00572DEB" w:rsidRDefault="00454104" w:rsidP="002D727D">
      <w:pPr>
        <w:numPr>
          <w:ilvl w:val="0"/>
          <w:numId w:val="23"/>
        </w:numPr>
        <w:spacing w:after="0" w:line="240" w:lineRule="auto"/>
        <w:ind w:left="357" w:hanging="357"/>
        <w:rPr>
          <w:color w:val="auto"/>
          <w:szCs w:val="24"/>
        </w:rPr>
      </w:pPr>
      <w:r w:rsidRPr="00BF75EE">
        <w:rPr>
          <w:b/>
          <w:color w:val="auto"/>
        </w:rPr>
        <w:t>PROCEDURA DI GARA</w:t>
      </w:r>
    </w:p>
    <w:p w:rsidR="00454104" w:rsidRPr="00901BCC" w:rsidRDefault="00572DEB" w:rsidP="002D727D">
      <w:pPr>
        <w:spacing w:after="0" w:line="240" w:lineRule="auto"/>
        <w:ind w:left="0" w:firstLine="0"/>
        <w:rPr>
          <w:color w:val="auto"/>
          <w:szCs w:val="24"/>
        </w:rPr>
      </w:pPr>
      <w:r w:rsidRPr="00B43958">
        <w:rPr>
          <w:color w:val="auto"/>
        </w:rPr>
        <w:t>L</w:t>
      </w:r>
      <w:r w:rsidR="00454104" w:rsidRPr="00B43958">
        <w:rPr>
          <w:color w:val="auto"/>
          <w:szCs w:val="24"/>
        </w:rPr>
        <w:t xml:space="preserve">a procedura è stata </w:t>
      </w:r>
      <w:r w:rsidR="00454104" w:rsidRPr="00B43958">
        <w:rPr>
          <w:szCs w:val="24"/>
        </w:rPr>
        <w:t xml:space="preserve">indetta con D.D. </w:t>
      </w:r>
      <w:r w:rsidR="00901BCC" w:rsidRPr="00B43958">
        <w:rPr>
          <w:szCs w:val="24"/>
        </w:rPr>
        <w:t xml:space="preserve">n. </w:t>
      </w:r>
      <w:r w:rsidR="00A5489E">
        <w:rPr>
          <w:szCs w:val="24"/>
        </w:rPr>
        <w:t>828</w:t>
      </w:r>
      <w:r w:rsidR="00FD7A1F" w:rsidRPr="00B43958">
        <w:rPr>
          <w:szCs w:val="24"/>
        </w:rPr>
        <w:t xml:space="preserve"> del </w:t>
      </w:r>
      <w:r w:rsidR="00A5489E">
        <w:rPr>
          <w:szCs w:val="24"/>
        </w:rPr>
        <w:t>03/07/2025</w:t>
      </w:r>
      <w:r w:rsidR="001E2BFF" w:rsidRPr="00B43958">
        <w:rPr>
          <w:szCs w:val="24"/>
        </w:rPr>
        <w:t xml:space="preserve"> </w:t>
      </w:r>
      <w:r w:rsidR="00454104" w:rsidRPr="00B43958">
        <w:rPr>
          <w:szCs w:val="24"/>
        </w:rPr>
        <w:t>in conformità al progetto esecutivo; la</w:t>
      </w:r>
      <w:r w:rsidR="00454104" w:rsidRPr="00901BCC">
        <w:rPr>
          <w:szCs w:val="24"/>
        </w:rPr>
        <w:t xml:space="preserve"> procedura di gara è </w:t>
      </w:r>
      <w:r w:rsidR="00454104" w:rsidRPr="00901BCC">
        <w:rPr>
          <w:color w:val="auto"/>
          <w:szCs w:val="24"/>
        </w:rPr>
        <w:t xml:space="preserve">aperta ai sensi art. </w:t>
      </w:r>
      <w:r w:rsidR="00875501" w:rsidRPr="00901BCC">
        <w:rPr>
          <w:color w:val="auto"/>
          <w:szCs w:val="24"/>
        </w:rPr>
        <w:t>71 del d.lgs. 31 marzo 2023 n. 36</w:t>
      </w:r>
      <w:r w:rsidR="00454104" w:rsidRPr="00901BCC">
        <w:rPr>
          <w:szCs w:val="24"/>
        </w:rPr>
        <w:t xml:space="preserve"> (di seguito Codice) con criterio di aggiudicazione dell’offerta economicamente </w:t>
      </w:r>
      <w:r w:rsidR="00454104" w:rsidRPr="00901BCC">
        <w:rPr>
          <w:color w:val="auto"/>
          <w:szCs w:val="24"/>
        </w:rPr>
        <w:t xml:space="preserve">più vantaggiosa individuata sulla base del miglior rapporto qualità/prezzo, ai sensi dell’art. </w:t>
      </w:r>
      <w:r w:rsidR="00A04592" w:rsidRPr="00901BCC">
        <w:rPr>
          <w:color w:val="auto"/>
          <w:szCs w:val="24"/>
        </w:rPr>
        <w:t xml:space="preserve">108 </w:t>
      </w:r>
      <w:r w:rsidR="00454104" w:rsidRPr="00901BCC">
        <w:rPr>
          <w:color w:val="auto"/>
          <w:szCs w:val="24"/>
        </w:rPr>
        <w:t xml:space="preserve">del Codice. </w:t>
      </w:r>
    </w:p>
    <w:p w:rsidR="007559AD" w:rsidRPr="00901BCC" w:rsidRDefault="007D302C" w:rsidP="002D727D">
      <w:pPr>
        <w:numPr>
          <w:ilvl w:val="1"/>
          <w:numId w:val="23"/>
        </w:numPr>
        <w:spacing w:after="0" w:line="240" w:lineRule="auto"/>
        <w:rPr>
          <w:color w:val="auto"/>
          <w:szCs w:val="24"/>
        </w:rPr>
      </w:pPr>
      <w:r w:rsidRPr="00901BCC">
        <w:rPr>
          <w:color w:val="auto"/>
          <w:szCs w:val="24"/>
        </w:rPr>
        <w:t>A norma dell’art. 83 comma 2 del codice</w:t>
      </w:r>
      <w:r w:rsidR="007559AD" w:rsidRPr="00901BCC">
        <w:rPr>
          <w:color w:val="auto"/>
          <w:szCs w:val="24"/>
        </w:rPr>
        <w:t>:</w:t>
      </w:r>
    </w:p>
    <w:p w:rsidR="00E32888" w:rsidRPr="00BF75EE" w:rsidRDefault="007D302C" w:rsidP="002D727D">
      <w:pPr>
        <w:numPr>
          <w:ilvl w:val="2"/>
          <w:numId w:val="23"/>
        </w:numPr>
        <w:spacing w:after="0" w:line="240" w:lineRule="auto"/>
        <w:ind w:left="1701"/>
        <w:rPr>
          <w:color w:val="auto"/>
          <w:szCs w:val="24"/>
        </w:rPr>
      </w:pPr>
      <w:r w:rsidRPr="00BF75EE">
        <w:rPr>
          <w:color w:val="auto"/>
          <w:szCs w:val="24"/>
        </w:rPr>
        <w:t xml:space="preserve">la durata della procedura è stimata in </w:t>
      </w:r>
      <w:r w:rsidR="00B23C01">
        <w:rPr>
          <w:color w:val="auto"/>
          <w:szCs w:val="24"/>
        </w:rPr>
        <w:t>mesi 9</w:t>
      </w:r>
      <w:r w:rsidR="00BE75C3" w:rsidRPr="00313711">
        <w:rPr>
          <w:color w:val="auto"/>
          <w:szCs w:val="24"/>
        </w:rPr>
        <w:t xml:space="preserve"> </w:t>
      </w:r>
      <w:r w:rsidR="00533320">
        <w:rPr>
          <w:color w:val="auto"/>
          <w:szCs w:val="24"/>
        </w:rPr>
        <w:t>decorrenti dalla data di pubblicazione</w:t>
      </w:r>
      <w:r w:rsidR="00BE75C3" w:rsidRPr="00BF75EE">
        <w:rPr>
          <w:color w:val="auto"/>
          <w:szCs w:val="24"/>
        </w:rPr>
        <w:t>.</w:t>
      </w:r>
    </w:p>
    <w:p w:rsidR="007559AD" w:rsidRDefault="007559AD" w:rsidP="002D727D">
      <w:pPr>
        <w:numPr>
          <w:ilvl w:val="2"/>
          <w:numId w:val="23"/>
        </w:numPr>
        <w:spacing w:after="0" w:line="240" w:lineRule="auto"/>
        <w:ind w:left="1701"/>
        <w:rPr>
          <w:color w:val="auto"/>
          <w:szCs w:val="24"/>
        </w:rPr>
      </w:pPr>
      <w:r w:rsidRPr="00BF75EE">
        <w:rPr>
          <w:color w:val="auto"/>
          <w:szCs w:val="24"/>
        </w:rPr>
        <w:t xml:space="preserve">I criteri ambientali minimi </w:t>
      </w:r>
      <w:r w:rsidR="00C7103F" w:rsidRPr="00BF75EE">
        <w:rPr>
          <w:color w:val="auto"/>
          <w:szCs w:val="24"/>
        </w:rPr>
        <w:t xml:space="preserve">ed i DNSH </w:t>
      </w:r>
      <w:r w:rsidRPr="00BF75EE">
        <w:rPr>
          <w:color w:val="auto"/>
          <w:szCs w:val="24"/>
        </w:rPr>
        <w:t>rilevanti nell’esecuzione della prestazione sono indicati nel capitolato speciale d’appalto.</w:t>
      </w:r>
    </w:p>
    <w:p w:rsidR="00313711" w:rsidRDefault="00313711" w:rsidP="002D727D">
      <w:pPr>
        <w:spacing w:after="0" w:line="240" w:lineRule="auto"/>
        <w:ind w:left="540" w:firstLine="0"/>
        <w:rPr>
          <w:color w:val="auto"/>
          <w:szCs w:val="24"/>
        </w:rPr>
      </w:pPr>
    </w:p>
    <w:p w:rsidR="00313711" w:rsidRPr="00FD564A" w:rsidRDefault="00313711" w:rsidP="002D727D">
      <w:pPr>
        <w:numPr>
          <w:ilvl w:val="0"/>
          <w:numId w:val="23"/>
        </w:numPr>
        <w:spacing w:after="0" w:line="240" w:lineRule="auto"/>
        <w:ind w:left="0" w:firstLine="170"/>
      </w:pPr>
      <w:r w:rsidRPr="00092DAA">
        <w:rPr>
          <w:b/>
        </w:rPr>
        <w:t>E-PROCUREMENT</w:t>
      </w:r>
      <w:r w:rsidRPr="00FD564A">
        <w:t xml:space="preserve"> </w:t>
      </w:r>
    </w:p>
    <w:p w:rsidR="00313711" w:rsidRPr="006931BE" w:rsidRDefault="00313711" w:rsidP="002D727D">
      <w:pPr>
        <w:numPr>
          <w:ilvl w:val="1"/>
          <w:numId w:val="23"/>
        </w:numPr>
        <w:spacing w:after="0" w:line="240" w:lineRule="auto"/>
        <w:ind w:left="567" w:firstLine="0"/>
      </w:pPr>
      <w:r w:rsidRPr="006931BE">
        <w:t>Per l’espletamento della gara la Stazione Appaltante si avvale della piattaforma di e-procurement (ai sensi degli artt</w:t>
      </w:r>
      <w:r w:rsidR="008B0D9D">
        <w:t>.</w:t>
      </w:r>
      <w:r w:rsidRPr="006931BE">
        <w:t xml:space="preserve"> 21 e </w:t>
      </w:r>
      <w:proofErr w:type="spellStart"/>
      <w:r w:rsidRPr="006931BE">
        <w:t>ss</w:t>
      </w:r>
      <w:proofErr w:type="spellEnd"/>
      <w:r w:rsidRPr="006931BE">
        <w:t xml:space="preserve"> del Codice) </w:t>
      </w:r>
      <w:r w:rsidRPr="006931BE">
        <w:rPr>
          <w:i/>
        </w:rPr>
        <w:t>Sistema per gli Acquisti Telematici dell’Emilia-Romagna</w:t>
      </w:r>
      <w:r w:rsidRPr="006931BE">
        <w:t xml:space="preserve"> (in seguito: SATER), accessibile dal sito http://intercenter.regione.emilia-romagna.it/ (in seguito: sito). </w:t>
      </w:r>
    </w:p>
    <w:p w:rsidR="00313711" w:rsidRPr="006931BE" w:rsidRDefault="00313711" w:rsidP="002D727D">
      <w:pPr>
        <w:numPr>
          <w:ilvl w:val="1"/>
          <w:numId w:val="23"/>
        </w:numPr>
        <w:spacing w:after="0" w:line="240" w:lineRule="auto"/>
        <w:ind w:left="567" w:firstLine="0"/>
      </w:pPr>
      <w:r w:rsidRPr="006931BE">
        <w:t xml:space="preserve">Nell’ambito del sistema di digitalizzazione, la Stazione Appaltante utilizza la piattaforma di approvvigionamento digitale certificata e interoperabile con le altre piattaforme digitali al fine di garantire la digitalizzazione delle fasi dell’intero ciclo di vita dei contratti pubblici e altresì l’assolvimento degli obblighi di trasparenza di cui all’art. 28 del Codice. Per la partecipazione alla presente procedura, è indispensabile: </w:t>
      </w:r>
    </w:p>
    <w:p w:rsidR="00313711" w:rsidRPr="006931BE" w:rsidRDefault="00313711" w:rsidP="002D727D">
      <w:pPr>
        <w:numPr>
          <w:ilvl w:val="2"/>
          <w:numId w:val="23"/>
        </w:numPr>
        <w:spacing w:after="0" w:line="240" w:lineRule="auto"/>
        <w:ind w:left="1701" w:hanging="851"/>
      </w:pPr>
      <w:r w:rsidRPr="006931BE">
        <w:t xml:space="preserve">Un Personal Computer collegato ad internet e dotato di un browser; </w:t>
      </w:r>
    </w:p>
    <w:p w:rsidR="00313711" w:rsidRPr="006931BE" w:rsidRDefault="00313711" w:rsidP="002D727D">
      <w:pPr>
        <w:numPr>
          <w:ilvl w:val="2"/>
          <w:numId w:val="23"/>
        </w:numPr>
        <w:spacing w:after="0" w:line="240" w:lineRule="auto"/>
        <w:ind w:left="1701" w:hanging="851"/>
      </w:pPr>
      <w:r w:rsidRPr="006931BE">
        <w:t xml:space="preserve">La firma digitale rilasciata da un certificatore accreditato e generata mediante un dispositivo per la creazione di una firma sicura, ai sensi di quanto previsto dall’art. 38, comma 2, del </w:t>
      </w:r>
      <w:proofErr w:type="spellStart"/>
      <w:r w:rsidRPr="006931BE">
        <w:t>d.p.r.</w:t>
      </w:r>
      <w:proofErr w:type="spellEnd"/>
      <w:r w:rsidRPr="006931BE">
        <w:t xml:space="preserve"> 28 dicembre 2000, n. 445; </w:t>
      </w:r>
    </w:p>
    <w:p w:rsidR="00313711" w:rsidRPr="006931BE" w:rsidRDefault="00313711" w:rsidP="002D727D">
      <w:pPr>
        <w:numPr>
          <w:ilvl w:val="1"/>
          <w:numId w:val="23"/>
        </w:numPr>
        <w:spacing w:after="0" w:line="240" w:lineRule="auto"/>
        <w:ind w:left="567" w:firstLine="0"/>
      </w:pPr>
      <w:r w:rsidRPr="006931BE">
        <w:lastRenderedPageBreak/>
        <w:t>La registrazione al SATER con le modalità e in conformità alle indicazioni di cui al successivo paragrafo.</w:t>
      </w:r>
    </w:p>
    <w:p w:rsidR="00313711" w:rsidRPr="006931BE" w:rsidRDefault="00313711" w:rsidP="002D727D">
      <w:pPr>
        <w:numPr>
          <w:ilvl w:val="1"/>
          <w:numId w:val="23"/>
        </w:numPr>
        <w:spacing w:after="0" w:line="240" w:lineRule="auto"/>
        <w:ind w:left="567" w:firstLine="0"/>
      </w:pPr>
      <w:r w:rsidRPr="006931BE">
        <w:t>L’offerta per la procedura, i chiarimenti e tutte le comunicazioni e gli scambi di informazioni relativi alla procedura devono essere effettuati esclusivamente</w:t>
      </w:r>
      <w:r w:rsidRPr="00FD564A">
        <w:t xml:space="preserve"> attraverso il SATER e quindi per via telematica, mediante l’invio di documenti elettronici sottoscritti con firma digitale</w:t>
      </w:r>
      <w:r w:rsidRPr="006931BE">
        <w:t xml:space="preserve">, fatto salvo i casi in cui è prevista la facoltà di invio di documenti in formato cartaceo. </w:t>
      </w:r>
    </w:p>
    <w:p w:rsidR="00313711" w:rsidRPr="006931BE" w:rsidRDefault="00313711" w:rsidP="002D727D">
      <w:pPr>
        <w:numPr>
          <w:ilvl w:val="1"/>
          <w:numId w:val="23"/>
        </w:numPr>
        <w:spacing w:after="0" w:line="240" w:lineRule="auto"/>
        <w:ind w:left="567" w:firstLine="0"/>
      </w:pPr>
      <w:r w:rsidRPr="006931BE">
        <w:rPr>
          <w:b/>
        </w:rPr>
        <w:t>Registrazione degli Operatori Economici.</w:t>
      </w:r>
    </w:p>
    <w:p w:rsidR="00313711" w:rsidRPr="00FD564A" w:rsidRDefault="00313711" w:rsidP="002D727D">
      <w:pPr>
        <w:numPr>
          <w:ilvl w:val="2"/>
          <w:numId w:val="23"/>
        </w:numPr>
        <w:spacing w:after="0" w:line="240" w:lineRule="auto"/>
        <w:ind w:left="1701" w:hanging="850"/>
      </w:pPr>
      <w:r w:rsidRPr="00FD564A">
        <w:t xml:space="preserve">Ai fini della partecipazione alla presente procedura è indispensabile essere registrati al SATER, secondo le modalità esplicitate nelle guide per l’utilizzo della piattaforma accessibili dal sito </w:t>
      </w:r>
      <w:hyperlink r:id="rId10" w:history="1">
        <w:r w:rsidRPr="00FD564A">
          <w:rPr>
            <w:rStyle w:val="Collegamentoipertestuale"/>
          </w:rPr>
          <w:t>http://intercenter.regione.emilia-romagna.it/agenzia/utilizzo-del-sistema/guide/</w:t>
        </w:r>
      </w:hyperlink>
      <w:r w:rsidRPr="00FD564A">
        <w:t xml:space="preserve">. </w:t>
      </w:r>
    </w:p>
    <w:p w:rsidR="00313711" w:rsidRPr="00FD564A" w:rsidRDefault="00313711" w:rsidP="002D727D">
      <w:pPr>
        <w:numPr>
          <w:ilvl w:val="2"/>
          <w:numId w:val="23"/>
        </w:numPr>
        <w:spacing w:after="0" w:line="240" w:lineRule="auto"/>
        <w:ind w:left="1701" w:hanging="850"/>
      </w:pPr>
      <w:r w:rsidRPr="00FD564A">
        <w:t xml:space="preserve">La registrazione al SATER deve essere richiesta unicamente dal legale rappresentante e/o procuratore generale o speciale e/o dal soggetto dotato dei necessari poteri per richiedere la registrazione e impegnare l’operatore economico medesimo. </w:t>
      </w:r>
    </w:p>
    <w:p w:rsidR="00313711" w:rsidRPr="00FD564A" w:rsidRDefault="00313711" w:rsidP="002D727D">
      <w:pPr>
        <w:numPr>
          <w:ilvl w:val="2"/>
          <w:numId w:val="23"/>
        </w:numPr>
        <w:spacing w:after="0" w:line="240" w:lineRule="auto"/>
        <w:ind w:left="1701" w:hanging="850"/>
      </w:pPr>
      <w:r w:rsidRPr="00FD564A">
        <w:t>L’operatore economico, con la registrazione e, comunque, con la presentazione dell’offerta, dà per valido e riconosce, senza contestazione alcuna, quanto posto in essere all’interno del SATER dall’account riconducibile all’operatore economico medesimo; ogni azione inerente l’account all’interno del SATER si intenderà, pertanto, direttamente e incontrovertibilmente imputabile all’operatore economico registrato.</w:t>
      </w:r>
    </w:p>
    <w:p w:rsidR="00313711" w:rsidRPr="00FD564A" w:rsidRDefault="00313711" w:rsidP="002D727D">
      <w:pPr>
        <w:numPr>
          <w:ilvl w:val="2"/>
          <w:numId w:val="23"/>
        </w:numPr>
        <w:spacing w:after="0" w:line="240" w:lineRule="auto"/>
        <w:ind w:left="1701" w:hanging="850"/>
      </w:pPr>
      <w:r w:rsidRPr="00FD564A">
        <w:t>L’accesso, l’utilizzo del SATER e la partecipazione alla procedura comportano l’accettazione incondizionata di tutti i termini, le condizioni di utilizzo e le avvertenze contenute nel presente disciplinare, nei relativi allegati e le guide presenti sul sito, nonché di quanto portato a conoscenza degli utenti tramite la pubblicazione nel sito o le eventuali comunicazioni.</w:t>
      </w:r>
    </w:p>
    <w:p w:rsidR="00313711" w:rsidRPr="00FD564A" w:rsidRDefault="00313711" w:rsidP="002D727D">
      <w:pPr>
        <w:spacing w:after="0" w:line="240" w:lineRule="auto"/>
      </w:pPr>
    </w:p>
    <w:p w:rsidR="00454104" w:rsidRPr="00FD564A" w:rsidRDefault="00454104" w:rsidP="002D727D">
      <w:pPr>
        <w:numPr>
          <w:ilvl w:val="0"/>
          <w:numId w:val="23"/>
        </w:numPr>
        <w:spacing w:after="0" w:line="240" w:lineRule="auto"/>
        <w:ind w:left="357" w:hanging="357"/>
      </w:pPr>
      <w:r w:rsidRPr="00FD564A">
        <w:rPr>
          <w:b/>
        </w:rPr>
        <w:t>LUOGO, DESCRIZIONE, IMPORTO COMPLESSIVO DEI LAVORI, ONERI PER LA SICUREZZA E MODALITA’ DI PAGAMENTO DELLE PRESTAZIONI</w:t>
      </w:r>
      <w:r w:rsidRPr="00FD564A">
        <w:t xml:space="preserve">: </w:t>
      </w:r>
    </w:p>
    <w:p w:rsidR="00454104" w:rsidRPr="00A7185A" w:rsidRDefault="0066020E" w:rsidP="0066020E">
      <w:pPr>
        <w:numPr>
          <w:ilvl w:val="1"/>
          <w:numId w:val="23"/>
        </w:numPr>
        <w:spacing w:after="0" w:line="240" w:lineRule="auto"/>
      </w:pPr>
      <w:r w:rsidRPr="00A7185A">
        <w:rPr>
          <w:szCs w:val="24"/>
        </w:rPr>
        <w:t xml:space="preserve">CPV </w:t>
      </w:r>
      <w:r w:rsidR="00A7185A" w:rsidRPr="00A7185A">
        <w:rPr>
          <w:szCs w:val="24"/>
        </w:rPr>
        <w:t>45454000-4 -</w:t>
      </w:r>
      <w:r w:rsidRPr="00A7185A">
        <w:rPr>
          <w:szCs w:val="24"/>
        </w:rPr>
        <w:t xml:space="preserve"> </w:t>
      </w:r>
      <w:r w:rsidR="00454104" w:rsidRPr="00A7185A">
        <w:rPr>
          <w:szCs w:val="24"/>
        </w:rPr>
        <w:t xml:space="preserve">luogo di esecuzione: </w:t>
      </w:r>
      <w:r w:rsidR="00A53235" w:rsidRPr="00A7185A">
        <w:rPr>
          <w:szCs w:val="24"/>
        </w:rPr>
        <w:t>Comune di Parma - Conservatorio Arrigo Boito</w:t>
      </w:r>
      <w:r w:rsidR="00A7185A" w:rsidRPr="00A7185A">
        <w:rPr>
          <w:szCs w:val="24"/>
        </w:rPr>
        <w:t>;</w:t>
      </w:r>
      <w:r w:rsidR="00A53235" w:rsidRPr="00A7185A">
        <w:rPr>
          <w:szCs w:val="24"/>
        </w:rPr>
        <w:t xml:space="preserve"> </w:t>
      </w:r>
    </w:p>
    <w:p w:rsidR="005C03C6" w:rsidRPr="00A7185A" w:rsidRDefault="00BD1B14" w:rsidP="00821C41">
      <w:pPr>
        <w:pStyle w:val="Paragrafoelenco"/>
        <w:numPr>
          <w:ilvl w:val="1"/>
          <w:numId w:val="23"/>
        </w:numPr>
        <w:spacing w:after="0" w:line="240" w:lineRule="auto"/>
        <w:rPr>
          <w:szCs w:val="24"/>
        </w:rPr>
      </w:pPr>
      <w:r>
        <w:rPr>
          <w:b/>
          <w:szCs w:val="24"/>
        </w:rPr>
        <w:t>D</w:t>
      </w:r>
      <w:r w:rsidR="00454104" w:rsidRPr="00BD1B14">
        <w:rPr>
          <w:b/>
          <w:szCs w:val="24"/>
        </w:rPr>
        <w:t>escrizione</w:t>
      </w:r>
      <w:r w:rsidR="00454104" w:rsidRPr="00A7185A">
        <w:rPr>
          <w:szCs w:val="24"/>
        </w:rPr>
        <w:t xml:space="preserve">: </w:t>
      </w:r>
      <w:r w:rsidR="003B32E5" w:rsidRPr="00A7185A">
        <w:rPr>
          <w:szCs w:val="24"/>
        </w:rPr>
        <w:t>l</w:t>
      </w:r>
      <w:r w:rsidR="005C03C6" w:rsidRPr="00A7185A">
        <w:rPr>
          <w:szCs w:val="24"/>
        </w:rPr>
        <w:t xml:space="preserve">’appalto ha ad oggetto </w:t>
      </w:r>
      <w:r w:rsidR="00DA54B6" w:rsidRPr="00A7185A">
        <w:rPr>
          <w:bCs/>
          <w:szCs w:val="24"/>
        </w:rPr>
        <w:t>tutti i lavori e le forniture necessari per</w:t>
      </w:r>
      <w:r w:rsidR="00A53235" w:rsidRPr="00A7185A">
        <w:rPr>
          <w:bCs/>
          <w:szCs w:val="24"/>
        </w:rPr>
        <w:t xml:space="preserve"> la realizzazione di</w:t>
      </w:r>
      <w:r w:rsidR="00DA54B6" w:rsidRPr="00A7185A">
        <w:rPr>
          <w:bCs/>
          <w:szCs w:val="24"/>
        </w:rPr>
        <w:t xml:space="preserve"> </w:t>
      </w:r>
      <w:r w:rsidR="00A53235" w:rsidRPr="00A7185A">
        <w:rPr>
          <w:bCs/>
          <w:szCs w:val="24"/>
        </w:rPr>
        <w:t xml:space="preserve">interventi del programma unitario di realizzazione dei presidi di sicurezza antisismici, prevenzione incendi, adeguamento ai requisiti igienico-sanitari e di riqualificazione energetica, nel contesto storico ed artistico dell’ex </w:t>
      </w:r>
      <w:r w:rsidR="004D768D">
        <w:rPr>
          <w:bCs/>
          <w:szCs w:val="24"/>
        </w:rPr>
        <w:t>C</w:t>
      </w:r>
      <w:r w:rsidR="00A53235" w:rsidRPr="00A7185A">
        <w:rPr>
          <w:bCs/>
          <w:szCs w:val="24"/>
        </w:rPr>
        <w:t xml:space="preserve">onvento del </w:t>
      </w:r>
      <w:r w:rsidR="00A7185A" w:rsidRPr="00A7185A">
        <w:rPr>
          <w:bCs/>
          <w:szCs w:val="24"/>
        </w:rPr>
        <w:t>C</w:t>
      </w:r>
      <w:r w:rsidR="00A53235" w:rsidRPr="00A7185A">
        <w:rPr>
          <w:bCs/>
          <w:szCs w:val="24"/>
        </w:rPr>
        <w:t xml:space="preserve">armine </w:t>
      </w:r>
      <w:r w:rsidR="00A7185A" w:rsidRPr="00A7185A">
        <w:rPr>
          <w:bCs/>
          <w:szCs w:val="24"/>
        </w:rPr>
        <w:t>C</w:t>
      </w:r>
      <w:r w:rsidR="00A53235" w:rsidRPr="00A7185A">
        <w:rPr>
          <w:bCs/>
          <w:szCs w:val="24"/>
        </w:rPr>
        <w:t xml:space="preserve">onservatorio </w:t>
      </w:r>
      <w:r w:rsidR="00A7185A" w:rsidRPr="00A7185A">
        <w:rPr>
          <w:bCs/>
          <w:szCs w:val="24"/>
        </w:rPr>
        <w:t xml:space="preserve">Arrigo Boito Parma </w:t>
      </w:r>
      <w:r w:rsidR="00A53235" w:rsidRPr="00A7185A">
        <w:rPr>
          <w:bCs/>
          <w:szCs w:val="24"/>
        </w:rPr>
        <w:t xml:space="preserve">(Progetto B - CUP: </w:t>
      </w:r>
      <w:r w:rsidR="00A7185A" w:rsidRPr="00A7185A">
        <w:rPr>
          <w:bCs/>
          <w:szCs w:val="24"/>
        </w:rPr>
        <w:t>D98I18000230005</w:t>
      </w:r>
      <w:r w:rsidR="00A53235" w:rsidRPr="00A7185A">
        <w:rPr>
          <w:bCs/>
          <w:szCs w:val="24"/>
        </w:rPr>
        <w:t>) e</w:t>
      </w:r>
      <w:r w:rsidR="00A7185A" w:rsidRPr="00A7185A">
        <w:rPr>
          <w:bCs/>
          <w:szCs w:val="24"/>
        </w:rPr>
        <w:t>d</w:t>
      </w:r>
      <w:r w:rsidR="00A53235" w:rsidRPr="00A7185A">
        <w:rPr>
          <w:bCs/>
          <w:szCs w:val="24"/>
        </w:rPr>
        <w:t xml:space="preserve"> i lavori opzionali di revisione generale impiantistica elettrica e meccanica finalizzata alla sicurezza antincendio ed all'ottimizzazione energetica dell’edificio ex </w:t>
      </w:r>
      <w:r w:rsidR="004D768D">
        <w:rPr>
          <w:bCs/>
          <w:szCs w:val="24"/>
        </w:rPr>
        <w:t>C</w:t>
      </w:r>
      <w:r w:rsidR="00A53235" w:rsidRPr="00A7185A">
        <w:rPr>
          <w:bCs/>
          <w:szCs w:val="24"/>
        </w:rPr>
        <w:t xml:space="preserve">onvento del </w:t>
      </w:r>
      <w:r w:rsidR="00A7185A" w:rsidRPr="00A7185A">
        <w:rPr>
          <w:bCs/>
          <w:szCs w:val="24"/>
        </w:rPr>
        <w:t>C</w:t>
      </w:r>
      <w:r w:rsidR="00A53235" w:rsidRPr="00A7185A">
        <w:rPr>
          <w:bCs/>
          <w:szCs w:val="24"/>
        </w:rPr>
        <w:t xml:space="preserve">armine (Progetto C - </w:t>
      </w:r>
      <w:r w:rsidR="00A7185A" w:rsidRPr="00A7185A">
        <w:rPr>
          <w:bCs/>
          <w:szCs w:val="24"/>
        </w:rPr>
        <w:t>CUP: D98H23001930001</w:t>
      </w:r>
      <w:r w:rsidR="00A53235" w:rsidRPr="00A7185A">
        <w:rPr>
          <w:bCs/>
          <w:szCs w:val="24"/>
        </w:rPr>
        <w:t>)</w:t>
      </w:r>
      <w:r w:rsidR="00A7185A" w:rsidRPr="00A7185A">
        <w:rPr>
          <w:bCs/>
          <w:szCs w:val="24"/>
        </w:rPr>
        <w:t>,</w:t>
      </w:r>
      <w:r w:rsidR="00A53235" w:rsidRPr="00A7185A">
        <w:rPr>
          <w:bCs/>
          <w:szCs w:val="24"/>
        </w:rPr>
        <w:t xml:space="preserve"> </w:t>
      </w:r>
      <w:r w:rsidR="005C03C6" w:rsidRPr="00A7185A">
        <w:rPr>
          <w:szCs w:val="24"/>
        </w:rPr>
        <w:t>come dettagliat</w:t>
      </w:r>
      <w:r w:rsidR="003B32E5" w:rsidRPr="00A7185A">
        <w:rPr>
          <w:szCs w:val="24"/>
        </w:rPr>
        <w:t>o</w:t>
      </w:r>
      <w:r w:rsidR="005C03C6" w:rsidRPr="00A7185A">
        <w:rPr>
          <w:szCs w:val="24"/>
        </w:rPr>
        <w:t xml:space="preserve"> nei documenti di progetto. </w:t>
      </w:r>
    </w:p>
    <w:p w:rsidR="00A14F62" w:rsidRPr="005C03C6" w:rsidRDefault="00A14F62" w:rsidP="002D727D">
      <w:pPr>
        <w:pStyle w:val="Paragrafoelenco"/>
        <w:numPr>
          <w:ilvl w:val="1"/>
          <w:numId w:val="23"/>
        </w:numPr>
        <w:spacing w:after="0" w:line="240" w:lineRule="auto"/>
        <w:ind w:left="896" w:hanging="357"/>
        <w:rPr>
          <w:szCs w:val="24"/>
        </w:rPr>
      </w:pPr>
      <w:r w:rsidRPr="00D04502">
        <w:rPr>
          <w:b/>
          <w:szCs w:val="24"/>
        </w:rPr>
        <w:t>Importo complessivo</w:t>
      </w:r>
      <w:r w:rsidR="00A53235" w:rsidRPr="00D04502">
        <w:rPr>
          <w:b/>
          <w:szCs w:val="24"/>
        </w:rPr>
        <w:t xml:space="preserve"> PROGETTO B - CUP: D98I18000230005</w:t>
      </w:r>
      <w:r w:rsidR="00A53235">
        <w:rPr>
          <w:szCs w:val="24"/>
        </w:rPr>
        <w:t>:</w:t>
      </w:r>
    </w:p>
    <w:p w:rsidR="00776E15" w:rsidRPr="00F230AB" w:rsidRDefault="00776E15" w:rsidP="002D727D">
      <w:pPr>
        <w:autoSpaceDE w:val="0"/>
        <w:autoSpaceDN w:val="0"/>
        <w:adjustRightInd w:val="0"/>
        <w:spacing w:after="0" w:line="240" w:lineRule="auto"/>
        <w:ind w:left="360" w:firstLine="0"/>
        <w:rPr>
          <w:rFonts w:ascii="Arial Narrow" w:hAnsi="Arial Narrow" w:cs="Calibri"/>
          <w:color w:val="auto"/>
          <w:sz w:val="22"/>
        </w:rPr>
      </w:pPr>
    </w:p>
    <w:tbl>
      <w:tblPr>
        <w:tblW w:w="8363"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62"/>
        <w:gridCol w:w="1701"/>
      </w:tblGrid>
      <w:tr w:rsidR="005C03C6" w:rsidRPr="00F230AB" w:rsidTr="00E17DB4">
        <w:trPr>
          <w:cantSplit/>
          <w:trHeight w:val="340"/>
        </w:trPr>
        <w:tc>
          <w:tcPr>
            <w:tcW w:w="6662" w:type="dxa"/>
            <w:tcBorders>
              <w:top w:val="single" w:sz="4" w:space="0" w:color="auto"/>
              <w:left w:val="single" w:sz="4" w:space="0" w:color="auto"/>
              <w:bottom w:val="single" w:sz="4" w:space="0" w:color="auto"/>
            </w:tcBorders>
            <w:vAlign w:val="center"/>
          </w:tcPr>
          <w:p w:rsidR="005C03C6" w:rsidRPr="00A26C8D" w:rsidRDefault="005C03C6" w:rsidP="002D727D">
            <w:pPr>
              <w:widowControl w:val="0"/>
              <w:spacing w:after="0" w:line="240" w:lineRule="auto"/>
              <w:ind w:left="0" w:firstLine="0"/>
              <w:jc w:val="left"/>
              <w:rPr>
                <w:b/>
                <w:color w:val="auto"/>
                <w:szCs w:val="24"/>
              </w:rPr>
            </w:pPr>
            <w:r w:rsidRPr="00A26C8D">
              <w:rPr>
                <w:b/>
                <w:iCs/>
                <w:color w:val="auto"/>
                <w:szCs w:val="24"/>
              </w:rPr>
              <w:t xml:space="preserve">IMPORTI IN EURO </w:t>
            </w:r>
          </w:p>
        </w:tc>
        <w:tc>
          <w:tcPr>
            <w:tcW w:w="1701" w:type="dxa"/>
            <w:tcBorders>
              <w:top w:val="single" w:sz="4" w:space="0" w:color="auto"/>
              <w:bottom w:val="single" w:sz="4" w:space="0" w:color="auto"/>
            </w:tcBorders>
            <w:vAlign w:val="center"/>
          </w:tcPr>
          <w:p w:rsidR="005C03C6" w:rsidRPr="00F230AB" w:rsidRDefault="005C03C6" w:rsidP="002D727D">
            <w:pPr>
              <w:widowControl w:val="0"/>
              <w:spacing w:after="0" w:line="240" w:lineRule="auto"/>
              <w:ind w:left="0" w:firstLine="0"/>
              <w:jc w:val="left"/>
              <w:rPr>
                <w:b/>
                <w:color w:val="auto"/>
                <w:szCs w:val="24"/>
              </w:rPr>
            </w:pPr>
            <w:r w:rsidRPr="00F230AB">
              <w:rPr>
                <w:b/>
                <w:color w:val="auto"/>
                <w:szCs w:val="24"/>
              </w:rPr>
              <w:t>TOTALE</w:t>
            </w:r>
            <w:r w:rsidR="003B32E5">
              <w:rPr>
                <w:b/>
                <w:color w:val="auto"/>
                <w:szCs w:val="24"/>
              </w:rPr>
              <w:t xml:space="preserve"> euro</w:t>
            </w:r>
          </w:p>
        </w:tc>
      </w:tr>
      <w:tr w:rsidR="005C03C6" w:rsidRPr="00F230AB" w:rsidTr="00E17DB4">
        <w:trPr>
          <w:trHeight w:val="285"/>
        </w:trPr>
        <w:tc>
          <w:tcPr>
            <w:tcW w:w="6662" w:type="dxa"/>
            <w:tcBorders>
              <w:bottom w:val="single" w:sz="4" w:space="0" w:color="auto"/>
            </w:tcBorders>
            <w:vAlign w:val="center"/>
          </w:tcPr>
          <w:p w:rsidR="005C03C6" w:rsidRPr="00F230AB" w:rsidRDefault="005C03C6" w:rsidP="002D727D">
            <w:pPr>
              <w:widowControl w:val="0"/>
              <w:spacing w:after="0" w:line="240" w:lineRule="auto"/>
              <w:ind w:left="0" w:firstLine="0"/>
              <w:jc w:val="left"/>
              <w:rPr>
                <w:b/>
                <w:bCs/>
                <w:color w:val="auto"/>
                <w:szCs w:val="24"/>
              </w:rPr>
            </w:pPr>
            <w:r>
              <w:rPr>
                <w:b/>
                <w:color w:val="auto"/>
                <w:szCs w:val="24"/>
              </w:rPr>
              <w:t xml:space="preserve">importo lavori soggetto a ribasso </w:t>
            </w:r>
          </w:p>
        </w:tc>
        <w:tc>
          <w:tcPr>
            <w:tcW w:w="1701" w:type="dxa"/>
            <w:tcBorders>
              <w:bottom w:val="single" w:sz="4" w:space="0" w:color="auto"/>
            </w:tcBorders>
          </w:tcPr>
          <w:p w:rsidR="005C03C6" w:rsidRPr="00F230AB" w:rsidRDefault="00A53235" w:rsidP="002D727D">
            <w:pPr>
              <w:widowControl w:val="0"/>
              <w:tabs>
                <w:tab w:val="center" w:pos="2541"/>
              </w:tabs>
              <w:spacing w:after="0" w:line="240" w:lineRule="auto"/>
              <w:ind w:left="0" w:firstLine="0"/>
              <w:jc w:val="right"/>
              <w:rPr>
                <w:b/>
                <w:color w:val="auto"/>
                <w:szCs w:val="24"/>
              </w:rPr>
            </w:pPr>
            <w:r w:rsidRPr="00A53235">
              <w:rPr>
                <w:b/>
                <w:color w:val="auto"/>
                <w:szCs w:val="24"/>
              </w:rPr>
              <w:t>2.406.663,72</w:t>
            </w:r>
          </w:p>
        </w:tc>
      </w:tr>
      <w:tr w:rsidR="005C03C6" w:rsidRPr="008B0D9D" w:rsidTr="00E17DB4">
        <w:trPr>
          <w:trHeight w:val="384"/>
        </w:trPr>
        <w:tc>
          <w:tcPr>
            <w:tcW w:w="6662" w:type="dxa"/>
            <w:tcBorders>
              <w:top w:val="single" w:sz="4" w:space="0" w:color="auto"/>
              <w:bottom w:val="single" w:sz="4" w:space="0" w:color="auto"/>
              <w:right w:val="single" w:sz="4" w:space="0" w:color="auto"/>
            </w:tcBorders>
            <w:vAlign w:val="center"/>
          </w:tcPr>
          <w:p w:rsidR="005C03C6" w:rsidRPr="008B0D9D" w:rsidRDefault="005C03C6" w:rsidP="002D727D">
            <w:pPr>
              <w:widowControl w:val="0"/>
              <w:spacing w:after="0" w:line="240" w:lineRule="auto"/>
              <w:ind w:left="0" w:firstLine="0"/>
              <w:jc w:val="left"/>
              <w:rPr>
                <w:b/>
                <w:bCs/>
                <w:color w:val="auto"/>
                <w:szCs w:val="24"/>
              </w:rPr>
            </w:pPr>
            <w:r w:rsidRPr="008B0D9D">
              <w:rPr>
                <w:b/>
                <w:bCs/>
                <w:color w:val="auto"/>
                <w:szCs w:val="24"/>
              </w:rPr>
              <w:t>costi manodopera non soggetti a ribasso</w:t>
            </w:r>
          </w:p>
        </w:tc>
        <w:tc>
          <w:tcPr>
            <w:tcW w:w="1701" w:type="dxa"/>
            <w:tcBorders>
              <w:top w:val="single" w:sz="4" w:space="0" w:color="auto"/>
              <w:left w:val="single" w:sz="4" w:space="0" w:color="auto"/>
              <w:bottom w:val="single" w:sz="4" w:space="0" w:color="auto"/>
              <w:right w:val="single" w:sz="4" w:space="0" w:color="auto"/>
            </w:tcBorders>
          </w:tcPr>
          <w:p w:rsidR="005C03C6" w:rsidRPr="008B0D9D" w:rsidRDefault="00A53235" w:rsidP="002D727D">
            <w:pPr>
              <w:widowControl w:val="0"/>
              <w:tabs>
                <w:tab w:val="center" w:pos="2541"/>
              </w:tabs>
              <w:spacing w:after="0" w:line="240" w:lineRule="auto"/>
              <w:ind w:left="0" w:firstLine="0"/>
              <w:jc w:val="right"/>
              <w:rPr>
                <w:b/>
                <w:color w:val="auto"/>
                <w:szCs w:val="24"/>
              </w:rPr>
            </w:pPr>
            <w:bookmarkStart w:id="1" w:name="_Hlk201656951"/>
            <w:r>
              <w:rPr>
                <w:b/>
                <w:color w:val="auto"/>
                <w:szCs w:val="24"/>
              </w:rPr>
              <w:t>947.557,63</w:t>
            </w:r>
            <w:bookmarkEnd w:id="1"/>
          </w:p>
        </w:tc>
      </w:tr>
      <w:tr w:rsidR="005C03C6" w:rsidRPr="00F230AB" w:rsidTr="00E17DB4">
        <w:trPr>
          <w:trHeight w:val="276"/>
        </w:trPr>
        <w:tc>
          <w:tcPr>
            <w:tcW w:w="6662" w:type="dxa"/>
            <w:tcBorders>
              <w:top w:val="single" w:sz="4" w:space="0" w:color="auto"/>
              <w:bottom w:val="single" w:sz="4" w:space="0" w:color="auto"/>
              <w:right w:val="single" w:sz="4" w:space="0" w:color="auto"/>
            </w:tcBorders>
            <w:vAlign w:val="center"/>
          </w:tcPr>
          <w:p w:rsidR="005C03C6" w:rsidRPr="00F230AB" w:rsidRDefault="005C03C6" w:rsidP="002D727D">
            <w:pPr>
              <w:widowControl w:val="0"/>
              <w:spacing w:after="0" w:line="240" w:lineRule="auto"/>
              <w:ind w:left="0" w:firstLine="0"/>
              <w:jc w:val="left"/>
              <w:rPr>
                <w:b/>
                <w:bCs/>
                <w:color w:val="auto"/>
                <w:szCs w:val="24"/>
              </w:rPr>
            </w:pPr>
            <w:r w:rsidRPr="00F230AB">
              <w:rPr>
                <w:b/>
                <w:bCs/>
                <w:color w:val="auto"/>
                <w:szCs w:val="24"/>
              </w:rPr>
              <w:t>Costi di sicurezza da PSC (CSC) non soggetti a ribasso</w:t>
            </w:r>
          </w:p>
        </w:tc>
        <w:tc>
          <w:tcPr>
            <w:tcW w:w="1701" w:type="dxa"/>
            <w:tcBorders>
              <w:top w:val="single" w:sz="4" w:space="0" w:color="auto"/>
              <w:left w:val="single" w:sz="4" w:space="0" w:color="auto"/>
              <w:bottom w:val="single" w:sz="4" w:space="0" w:color="auto"/>
              <w:right w:val="single" w:sz="4" w:space="0" w:color="auto"/>
            </w:tcBorders>
          </w:tcPr>
          <w:p w:rsidR="005C03C6" w:rsidRPr="00F230AB" w:rsidRDefault="00A53235" w:rsidP="002D727D">
            <w:pPr>
              <w:widowControl w:val="0"/>
              <w:tabs>
                <w:tab w:val="center" w:pos="2541"/>
              </w:tabs>
              <w:spacing w:after="0" w:line="240" w:lineRule="auto"/>
              <w:ind w:left="0" w:firstLine="0"/>
              <w:jc w:val="right"/>
              <w:rPr>
                <w:b/>
                <w:color w:val="auto"/>
                <w:szCs w:val="24"/>
              </w:rPr>
            </w:pPr>
            <w:r>
              <w:rPr>
                <w:b/>
                <w:color w:val="auto"/>
                <w:szCs w:val="24"/>
              </w:rPr>
              <w:t>172.658,00</w:t>
            </w:r>
          </w:p>
        </w:tc>
      </w:tr>
      <w:tr w:rsidR="005C03C6" w:rsidRPr="00F230AB" w:rsidTr="00E17DB4">
        <w:trPr>
          <w:trHeight w:val="347"/>
        </w:trPr>
        <w:tc>
          <w:tcPr>
            <w:tcW w:w="6662" w:type="dxa"/>
            <w:tcBorders>
              <w:top w:val="single" w:sz="4" w:space="0" w:color="auto"/>
              <w:bottom w:val="single" w:sz="4" w:space="0" w:color="auto"/>
              <w:right w:val="single" w:sz="4" w:space="0" w:color="auto"/>
            </w:tcBorders>
            <w:vAlign w:val="center"/>
          </w:tcPr>
          <w:p w:rsidR="005C03C6" w:rsidRPr="00F230AB" w:rsidRDefault="005C03C6" w:rsidP="002D727D">
            <w:pPr>
              <w:widowControl w:val="0"/>
              <w:spacing w:after="0" w:line="240" w:lineRule="auto"/>
              <w:ind w:left="0" w:firstLine="0"/>
              <w:jc w:val="left"/>
              <w:rPr>
                <w:b/>
                <w:bCs/>
                <w:color w:val="auto"/>
                <w:szCs w:val="24"/>
              </w:rPr>
            </w:pPr>
            <w:r w:rsidRPr="00F230AB">
              <w:rPr>
                <w:b/>
                <w:bCs/>
                <w:color w:val="auto"/>
                <w:szCs w:val="24"/>
              </w:rPr>
              <w:t>TOTALE</w:t>
            </w:r>
          </w:p>
        </w:tc>
        <w:tc>
          <w:tcPr>
            <w:tcW w:w="1701" w:type="dxa"/>
            <w:tcBorders>
              <w:top w:val="single" w:sz="4" w:space="0" w:color="auto"/>
              <w:left w:val="single" w:sz="4" w:space="0" w:color="auto"/>
              <w:bottom w:val="single" w:sz="4" w:space="0" w:color="auto"/>
              <w:right w:val="single" w:sz="4" w:space="0" w:color="auto"/>
            </w:tcBorders>
            <w:vAlign w:val="center"/>
          </w:tcPr>
          <w:p w:rsidR="005C03C6" w:rsidRPr="00F230AB" w:rsidRDefault="00A53235" w:rsidP="002D727D">
            <w:pPr>
              <w:widowControl w:val="0"/>
              <w:tabs>
                <w:tab w:val="center" w:pos="2541"/>
              </w:tabs>
              <w:spacing w:after="0" w:line="240" w:lineRule="auto"/>
              <w:ind w:left="0" w:firstLine="0"/>
              <w:jc w:val="right"/>
              <w:rPr>
                <w:b/>
                <w:color w:val="auto"/>
                <w:szCs w:val="24"/>
              </w:rPr>
            </w:pPr>
            <w:r>
              <w:rPr>
                <w:b/>
                <w:color w:val="auto"/>
                <w:szCs w:val="24"/>
              </w:rPr>
              <w:t>3.526.879</w:t>
            </w:r>
            <w:r w:rsidR="0036360D">
              <w:rPr>
                <w:b/>
                <w:color w:val="auto"/>
                <w:szCs w:val="24"/>
              </w:rPr>
              <w:t>,</w:t>
            </w:r>
            <w:r>
              <w:rPr>
                <w:b/>
                <w:color w:val="auto"/>
                <w:szCs w:val="24"/>
              </w:rPr>
              <w:t>35</w:t>
            </w:r>
          </w:p>
        </w:tc>
      </w:tr>
    </w:tbl>
    <w:p w:rsidR="00776E15" w:rsidRPr="00776E15" w:rsidRDefault="00776E15" w:rsidP="002D727D">
      <w:pPr>
        <w:spacing w:after="0" w:line="240" w:lineRule="auto"/>
        <w:ind w:left="540" w:firstLine="0"/>
        <w:jc w:val="center"/>
        <w:rPr>
          <w:b/>
          <w:color w:val="auto"/>
          <w:szCs w:val="24"/>
        </w:rPr>
      </w:pPr>
    </w:p>
    <w:p w:rsidR="002642F3" w:rsidRPr="00A14F62" w:rsidRDefault="00454104" w:rsidP="002D727D">
      <w:pPr>
        <w:autoSpaceDE w:val="0"/>
        <w:autoSpaceDN w:val="0"/>
        <w:adjustRightInd w:val="0"/>
        <w:spacing w:after="0" w:line="240" w:lineRule="auto"/>
        <w:ind w:left="993" w:firstLine="0"/>
        <w:rPr>
          <w:color w:val="auto"/>
          <w:szCs w:val="24"/>
          <w:u w:val="single"/>
        </w:rPr>
      </w:pPr>
      <w:r w:rsidRPr="00A14F62">
        <w:rPr>
          <w:color w:val="auto"/>
          <w:szCs w:val="24"/>
        </w:rPr>
        <w:t xml:space="preserve">L’importo complessivo </w:t>
      </w:r>
      <w:r w:rsidR="001C1D86">
        <w:rPr>
          <w:color w:val="auto"/>
          <w:szCs w:val="24"/>
        </w:rPr>
        <w:t>dei lavori relativi al</w:t>
      </w:r>
      <w:r w:rsidR="00144490">
        <w:rPr>
          <w:color w:val="auto"/>
          <w:szCs w:val="24"/>
        </w:rPr>
        <w:t xml:space="preserve"> </w:t>
      </w:r>
      <w:r w:rsidR="001C1D86">
        <w:rPr>
          <w:color w:val="auto"/>
          <w:szCs w:val="24"/>
        </w:rPr>
        <w:t>P</w:t>
      </w:r>
      <w:r w:rsidR="00144490">
        <w:rPr>
          <w:color w:val="auto"/>
          <w:szCs w:val="24"/>
        </w:rPr>
        <w:t>rogetto</w:t>
      </w:r>
      <w:r w:rsidR="001C1D86">
        <w:rPr>
          <w:color w:val="auto"/>
          <w:szCs w:val="24"/>
        </w:rPr>
        <w:t xml:space="preserve"> B </w:t>
      </w:r>
      <w:r w:rsidRPr="00A14F62">
        <w:rPr>
          <w:color w:val="auto"/>
          <w:szCs w:val="24"/>
        </w:rPr>
        <w:t xml:space="preserve">ammonta a </w:t>
      </w:r>
      <w:bookmarkStart w:id="2" w:name="_Hlk185839828"/>
      <w:r w:rsidR="0036360D">
        <w:rPr>
          <w:b/>
          <w:color w:val="auto"/>
          <w:szCs w:val="24"/>
        </w:rPr>
        <w:t>e</w:t>
      </w:r>
      <w:r w:rsidRPr="00A14F62">
        <w:rPr>
          <w:b/>
          <w:color w:val="auto"/>
          <w:szCs w:val="24"/>
        </w:rPr>
        <w:t>uro</w:t>
      </w:r>
      <w:r w:rsidR="00FE3F81" w:rsidRPr="00A14F62">
        <w:rPr>
          <w:b/>
          <w:bCs/>
          <w:color w:val="auto"/>
          <w:szCs w:val="24"/>
        </w:rPr>
        <w:t xml:space="preserve"> </w:t>
      </w:r>
      <w:r w:rsidR="0036360D" w:rsidRPr="0036360D">
        <w:rPr>
          <w:b/>
          <w:color w:val="auto"/>
          <w:szCs w:val="24"/>
        </w:rPr>
        <w:t>3.526.879</w:t>
      </w:r>
      <w:r w:rsidR="0036360D">
        <w:rPr>
          <w:b/>
          <w:color w:val="auto"/>
          <w:szCs w:val="24"/>
        </w:rPr>
        <w:t>,</w:t>
      </w:r>
      <w:r w:rsidR="0036360D" w:rsidRPr="0036360D">
        <w:rPr>
          <w:b/>
          <w:color w:val="auto"/>
          <w:szCs w:val="24"/>
        </w:rPr>
        <w:t>35</w:t>
      </w:r>
      <w:r w:rsidR="0036360D">
        <w:rPr>
          <w:b/>
          <w:color w:val="auto"/>
          <w:szCs w:val="24"/>
        </w:rPr>
        <w:t xml:space="preserve"> </w:t>
      </w:r>
      <w:r w:rsidRPr="00A14F62">
        <w:rPr>
          <w:bCs/>
          <w:color w:val="auto"/>
          <w:szCs w:val="24"/>
        </w:rPr>
        <w:t>di</w:t>
      </w:r>
      <w:r w:rsidRPr="00A14F62">
        <w:rPr>
          <w:b/>
          <w:bCs/>
          <w:color w:val="auto"/>
          <w:szCs w:val="24"/>
        </w:rPr>
        <w:t xml:space="preserve"> </w:t>
      </w:r>
      <w:r w:rsidRPr="00A14F62">
        <w:rPr>
          <w:color w:val="auto"/>
          <w:szCs w:val="24"/>
        </w:rPr>
        <w:t xml:space="preserve">cui euro </w:t>
      </w:r>
      <w:r w:rsidR="0036360D" w:rsidRPr="0036360D">
        <w:rPr>
          <w:b/>
          <w:color w:val="auto"/>
          <w:szCs w:val="24"/>
        </w:rPr>
        <w:t>172.658,00</w:t>
      </w:r>
      <w:r w:rsidR="0036360D">
        <w:rPr>
          <w:b/>
          <w:color w:val="auto"/>
          <w:szCs w:val="24"/>
        </w:rPr>
        <w:t xml:space="preserve"> </w:t>
      </w:r>
      <w:r w:rsidRPr="00A14F62">
        <w:rPr>
          <w:color w:val="auto"/>
          <w:szCs w:val="24"/>
        </w:rPr>
        <w:t>per</w:t>
      </w:r>
      <w:r w:rsidRPr="00A14F62">
        <w:rPr>
          <w:b/>
          <w:color w:val="auto"/>
          <w:szCs w:val="24"/>
        </w:rPr>
        <w:t xml:space="preserve"> </w:t>
      </w:r>
      <w:r w:rsidRPr="00A14F62">
        <w:rPr>
          <w:color w:val="auto"/>
          <w:szCs w:val="24"/>
        </w:rPr>
        <w:t xml:space="preserve">oneri per la sicurezza </w:t>
      </w:r>
      <w:r w:rsidR="00B81D8C" w:rsidRPr="00A14F62">
        <w:rPr>
          <w:color w:val="auto"/>
          <w:szCs w:val="24"/>
        </w:rPr>
        <w:t xml:space="preserve">ed euro </w:t>
      </w:r>
      <w:r w:rsidR="0036360D" w:rsidRPr="0036360D">
        <w:rPr>
          <w:b/>
          <w:color w:val="auto"/>
          <w:szCs w:val="24"/>
        </w:rPr>
        <w:t>947.557,63</w:t>
      </w:r>
      <w:r w:rsidR="00F64A6C">
        <w:rPr>
          <w:b/>
          <w:color w:val="auto"/>
          <w:szCs w:val="24"/>
        </w:rPr>
        <w:t xml:space="preserve"> </w:t>
      </w:r>
      <w:r w:rsidR="00B81D8C" w:rsidRPr="00A14F62">
        <w:rPr>
          <w:color w:val="auto"/>
          <w:szCs w:val="24"/>
        </w:rPr>
        <w:t>per costo della manodopera</w:t>
      </w:r>
      <w:r w:rsidR="00B81D8C" w:rsidRPr="00A14F62">
        <w:rPr>
          <w:b/>
          <w:color w:val="auto"/>
          <w:szCs w:val="24"/>
        </w:rPr>
        <w:t xml:space="preserve"> </w:t>
      </w:r>
      <w:r w:rsidRPr="00A14F62">
        <w:rPr>
          <w:color w:val="auto"/>
          <w:szCs w:val="24"/>
        </w:rPr>
        <w:t xml:space="preserve">non soggetti a ribasso. </w:t>
      </w:r>
      <w:r w:rsidR="00231752" w:rsidRPr="00A14F62">
        <w:rPr>
          <w:color w:val="auto"/>
          <w:szCs w:val="24"/>
        </w:rPr>
        <w:t xml:space="preserve">L’importo a base di gara </w:t>
      </w:r>
      <w:r w:rsidR="000E079A" w:rsidRPr="00A14F62">
        <w:rPr>
          <w:color w:val="auto"/>
          <w:szCs w:val="24"/>
        </w:rPr>
        <w:t xml:space="preserve">soggetto a ribasso </w:t>
      </w:r>
      <w:r w:rsidR="002A241B" w:rsidRPr="00A14F62">
        <w:rPr>
          <w:color w:val="auto"/>
          <w:szCs w:val="24"/>
        </w:rPr>
        <w:t xml:space="preserve">è pari ad euro </w:t>
      </w:r>
      <w:bookmarkEnd w:id="2"/>
      <w:r w:rsidR="0036360D" w:rsidRPr="0036360D">
        <w:rPr>
          <w:b/>
          <w:color w:val="auto"/>
          <w:szCs w:val="24"/>
        </w:rPr>
        <w:t>2.406.663,72</w:t>
      </w:r>
      <w:r w:rsidR="002A241B" w:rsidRPr="00A14F62">
        <w:rPr>
          <w:b/>
          <w:color w:val="auto"/>
          <w:szCs w:val="24"/>
        </w:rPr>
        <w:t xml:space="preserve">. </w:t>
      </w:r>
      <w:r w:rsidR="000E079A" w:rsidRPr="00A14F62">
        <w:rPr>
          <w:b/>
          <w:color w:val="auto"/>
          <w:szCs w:val="24"/>
        </w:rPr>
        <w:t xml:space="preserve">Si precisa che i costi della manodopera </w:t>
      </w:r>
      <w:r w:rsidR="002642F3" w:rsidRPr="00A14F62">
        <w:rPr>
          <w:color w:val="auto"/>
          <w:szCs w:val="24"/>
          <w:u w:val="single"/>
        </w:rPr>
        <w:t xml:space="preserve">a norma dell’art. 41 c. 14 </w:t>
      </w:r>
      <w:r w:rsidR="00A14F62">
        <w:rPr>
          <w:color w:val="auto"/>
          <w:szCs w:val="24"/>
          <w:u w:val="single"/>
        </w:rPr>
        <w:t xml:space="preserve">del </w:t>
      </w:r>
      <w:r w:rsidR="002642F3" w:rsidRPr="00A14F62">
        <w:rPr>
          <w:color w:val="auto"/>
          <w:szCs w:val="24"/>
          <w:u w:val="single"/>
        </w:rPr>
        <w:t xml:space="preserve">codice non sono soggetti al ribasso proposto dall’operatore economico e valutato ai fini dell’assegnazione del punteggio relativo all’offerta economica. Rimane ferma la possibilità </w:t>
      </w:r>
      <w:r w:rsidR="002642F3" w:rsidRPr="00A14F62">
        <w:rPr>
          <w:color w:val="auto"/>
          <w:szCs w:val="24"/>
          <w:u w:val="single"/>
        </w:rPr>
        <w:lastRenderedPageBreak/>
        <w:t>dell’operatore di indicare un costo inferiore a condizione che l’importo complessivo del contratto determinato come di seguito</w:t>
      </w:r>
      <w:r w:rsidR="004A636E">
        <w:rPr>
          <w:color w:val="auto"/>
          <w:szCs w:val="24"/>
          <w:u w:val="single"/>
        </w:rPr>
        <w:t>,</w:t>
      </w:r>
      <w:r w:rsidR="002642F3" w:rsidRPr="00A14F62">
        <w:rPr>
          <w:color w:val="auto"/>
          <w:szCs w:val="24"/>
          <w:u w:val="single"/>
        </w:rPr>
        <w:t xml:space="preserve"> ancorch</w:t>
      </w:r>
      <w:r w:rsidR="00A14F62">
        <w:rPr>
          <w:color w:val="auto"/>
          <w:szCs w:val="24"/>
          <w:u w:val="single"/>
        </w:rPr>
        <w:t>é</w:t>
      </w:r>
      <w:r w:rsidR="002642F3" w:rsidRPr="00A14F62">
        <w:rPr>
          <w:color w:val="auto"/>
          <w:szCs w:val="24"/>
          <w:u w:val="single"/>
        </w:rPr>
        <w:t xml:space="preserve"> incidente indirettamente sulla manodopera in senso riduttivo</w:t>
      </w:r>
      <w:r w:rsidR="004A636E">
        <w:rPr>
          <w:color w:val="auto"/>
          <w:szCs w:val="24"/>
          <w:u w:val="single"/>
        </w:rPr>
        <w:t>,</w:t>
      </w:r>
      <w:r w:rsidR="002642F3" w:rsidRPr="00A14F62">
        <w:rPr>
          <w:color w:val="auto"/>
          <w:szCs w:val="24"/>
          <w:u w:val="single"/>
        </w:rPr>
        <w:t xml:space="preserve"> risulti comunque congruo nel suo complesso e rispettoso dei parametri di costo della manodopera di cui all’art. 110 del </w:t>
      </w:r>
      <w:r w:rsidR="004A636E">
        <w:rPr>
          <w:color w:val="auto"/>
          <w:szCs w:val="24"/>
          <w:u w:val="single"/>
        </w:rPr>
        <w:t>C</w:t>
      </w:r>
      <w:r w:rsidR="002642F3" w:rsidRPr="00A14F62">
        <w:rPr>
          <w:color w:val="auto"/>
          <w:szCs w:val="24"/>
          <w:u w:val="single"/>
        </w:rPr>
        <w:t>odice.</w:t>
      </w:r>
    </w:p>
    <w:p w:rsidR="002642F3" w:rsidRPr="005C7F79" w:rsidRDefault="002642F3" w:rsidP="002D727D">
      <w:pPr>
        <w:autoSpaceDE w:val="0"/>
        <w:autoSpaceDN w:val="0"/>
        <w:adjustRightInd w:val="0"/>
        <w:spacing w:after="0" w:line="240" w:lineRule="auto"/>
        <w:ind w:left="993" w:firstLine="0"/>
        <w:rPr>
          <w:color w:val="auto"/>
          <w:szCs w:val="24"/>
          <w:u w:val="single"/>
        </w:rPr>
      </w:pPr>
      <w:r w:rsidRPr="005C7F79">
        <w:rPr>
          <w:color w:val="auto"/>
          <w:szCs w:val="24"/>
          <w:u w:val="single"/>
        </w:rPr>
        <w:t>L’importo complessivo del contratto in ogni caso rimane determinato come di seguito:</w:t>
      </w:r>
    </w:p>
    <w:p w:rsidR="002642F3" w:rsidRPr="005C7F79" w:rsidRDefault="002642F3" w:rsidP="00BD1B14">
      <w:pPr>
        <w:pStyle w:val="Paragrafoelenco"/>
        <w:numPr>
          <w:ilvl w:val="0"/>
          <w:numId w:val="47"/>
        </w:numPr>
        <w:autoSpaceDE w:val="0"/>
        <w:autoSpaceDN w:val="0"/>
        <w:adjustRightInd w:val="0"/>
        <w:spacing w:after="0" w:line="240" w:lineRule="auto"/>
        <w:ind w:left="1418" w:hanging="283"/>
        <w:rPr>
          <w:color w:val="auto"/>
          <w:szCs w:val="24"/>
          <w:u w:val="single"/>
        </w:rPr>
      </w:pPr>
      <w:r w:rsidRPr="005C7F79">
        <w:rPr>
          <w:color w:val="auto"/>
          <w:szCs w:val="24"/>
          <w:u w:val="single"/>
        </w:rPr>
        <w:t>Importo assoggettato a ribasso</w:t>
      </w:r>
      <w:r w:rsidR="004A636E">
        <w:rPr>
          <w:color w:val="auto"/>
          <w:szCs w:val="24"/>
          <w:u w:val="single"/>
        </w:rPr>
        <w:t>;</w:t>
      </w:r>
    </w:p>
    <w:p w:rsidR="002642F3" w:rsidRPr="00132BFB" w:rsidRDefault="002642F3" w:rsidP="00BD1B14">
      <w:pPr>
        <w:pStyle w:val="Paragrafoelenco"/>
        <w:numPr>
          <w:ilvl w:val="0"/>
          <w:numId w:val="47"/>
        </w:numPr>
        <w:autoSpaceDE w:val="0"/>
        <w:autoSpaceDN w:val="0"/>
        <w:adjustRightInd w:val="0"/>
        <w:spacing w:after="0" w:line="240" w:lineRule="auto"/>
        <w:ind w:left="1418" w:hanging="283"/>
        <w:rPr>
          <w:color w:val="auto"/>
          <w:szCs w:val="24"/>
          <w:u w:val="single"/>
        </w:rPr>
      </w:pPr>
      <w:r w:rsidRPr="005C7F79">
        <w:rPr>
          <w:color w:val="auto"/>
          <w:szCs w:val="24"/>
          <w:u w:val="single"/>
        </w:rPr>
        <w:t xml:space="preserve">Riduzione pari </w:t>
      </w:r>
      <w:r w:rsidRPr="00132BFB">
        <w:rPr>
          <w:color w:val="auto"/>
          <w:szCs w:val="24"/>
          <w:u w:val="single"/>
        </w:rPr>
        <w:t xml:space="preserve">alla percentuale di ribasso offerta sull’importo di cui al punto </w:t>
      </w:r>
      <w:r w:rsidR="004A636E">
        <w:rPr>
          <w:color w:val="auto"/>
          <w:szCs w:val="24"/>
          <w:u w:val="single"/>
        </w:rPr>
        <w:t>precedente</w:t>
      </w:r>
      <w:r w:rsidRPr="00132BFB">
        <w:rPr>
          <w:color w:val="auto"/>
          <w:szCs w:val="24"/>
          <w:u w:val="single"/>
        </w:rPr>
        <w:t>;</w:t>
      </w:r>
    </w:p>
    <w:p w:rsidR="002642F3" w:rsidRPr="00132BFB" w:rsidRDefault="002642F3" w:rsidP="00BD1B14">
      <w:pPr>
        <w:pStyle w:val="Paragrafoelenco"/>
        <w:numPr>
          <w:ilvl w:val="0"/>
          <w:numId w:val="47"/>
        </w:numPr>
        <w:autoSpaceDE w:val="0"/>
        <w:autoSpaceDN w:val="0"/>
        <w:adjustRightInd w:val="0"/>
        <w:spacing w:after="0" w:line="240" w:lineRule="auto"/>
        <w:ind w:left="1418" w:hanging="283"/>
        <w:rPr>
          <w:color w:val="auto"/>
          <w:szCs w:val="24"/>
          <w:u w:val="single"/>
        </w:rPr>
      </w:pPr>
      <w:r w:rsidRPr="00132BFB">
        <w:rPr>
          <w:color w:val="auto"/>
          <w:szCs w:val="24"/>
          <w:u w:val="single"/>
        </w:rPr>
        <w:t>Importo costi manodopera indicato dalla SA e non assoggettato a ribasso;</w:t>
      </w:r>
    </w:p>
    <w:p w:rsidR="002642F3" w:rsidRPr="00132BFB" w:rsidRDefault="002642F3" w:rsidP="00BD1B14">
      <w:pPr>
        <w:pStyle w:val="Paragrafoelenco"/>
        <w:numPr>
          <w:ilvl w:val="0"/>
          <w:numId w:val="47"/>
        </w:numPr>
        <w:autoSpaceDE w:val="0"/>
        <w:autoSpaceDN w:val="0"/>
        <w:adjustRightInd w:val="0"/>
        <w:spacing w:after="0" w:line="240" w:lineRule="auto"/>
        <w:ind w:left="1418" w:hanging="283"/>
        <w:rPr>
          <w:color w:val="auto"/>
          <w:szCs w:val="24"/>
          <w:u w:val="single"/>
        </w:rPr>
      </w:pPr>
      <w:r w:rsidRPr="00132BFB">
        <w:rPr>
          <w:color w:val="auto"/>
          <w:szCs w:val="24"/>
          <w:u w:val="single"/>
        </w:rPr>
        <w:t>Importo costi sicurezza indicato dalla SA e non assoggettato a ribasso;</w:t>
      </w:r>
    </w:p>
    <w:p w:rsidR="002642F3" w:rsidRDefault="002642F3" w:rsidP="002D727D">
      <w:pPr>
        <w:autoSpaceDE w:val="0"/>
        <w:autoSpaceDN w:val="0"/>
        <w:adjustRightInd w:val="0"/>
        <w:spacing w:after="0" w:line="240" w:lineRule="auto"/>
        <w:ind w:left="993" w:firstLine="0"/>
        <w:rPr>
          <w:color w:val="auto"/>
          <w:szCs w:val="24"/>
          <w:shd w:val="clear" w:color="auto" w:fill="F5FDFE"/>
        </w:rPr>
      </w:pPr>
      <w:r w:rsidRPr="00132BFB">
        <w:rPr>
          <w:color w:val="auto"/>
          <w:szCs w:val="24"/>
        </w:rPr>
        <w:t xml:space="preserve">L’importo soggetto a ribasso è pertanto </w:t>
      </w:r>
      <w:r w:rsidR="00980134">
        <w:rPr>
          <w:color w:val="auto"/>
          <w:szCs w:val="24"/>
        </w:rPr>
        <w:t>p</w:t>
      </w:r>
      <w:r w:rsidRPr="00132BFB">
        <w:rPr>
          <w:color w:val="auto"/>
          <w:szCs w:val="24"/>
        </w:rPr>
        <w:t xml:space="preserve">ari ad euro </w:t>
      </w:r>
      <w:r w:rsidR="0036360D" w:rsidRPr="0036360D">
        <w:rPr>
          <w:b/>
          <w:color w:val="auto"/>
          <w:szCs w:val="24"/>
        </w:rPr>
        <w:t>2.406.663,72</w:t>
      </w:r>
      <w:r w:rsidRPr="00132BFB">
        <w:rPr>
          <w:color w:val="auto"/>
          <w:szCs w:val="24"/>
        </w:rPr>
        <w:t>. Gli importi si intendono al netto dell’iva</w:t>
      </w:r>
      <w:r w:rsidRPr="00132BFB">
        <w:rPr>
          <w:color w:val="auto"/>
          <w:szCs w:val="24"/>
          <w:shd w:val="clear" w:color="auto" w:fill="F5FDFE"/>
        </w:rPr>
        <w:t>.</w:t>
      </w:r>
    </w:p>
    <w:p w:rsidR="0036360D" w:rsidRDefault="0036360D" w:rsidP="002D727D">
      <w:pPr>
        <w:autoSpaceDE w:val="0"/>
        <w:autoSpaceDN w:val="0"/>
        <w:adjustRightInd w:val="0"/>
        <w:spacing w:after="0" w:line="240" w:lineRule="auto"/>
        <w:ind w:left="993" w:firstLine="0"/>
        <w:rPr>
          <w:color w:val="auto"/>
          <w:szCs w:val="24"/>
          <w:shd w:val="clear" w:color="auto" w:fill="F5FDFE"/>
        </w:rPr>
      </w:pPr>
    </w:p>
    <w:p w:rsidR="007A0F23" w:rsidRPr="00245C4D" w:rsidRDefault="007A0F23" w:rsidP="0057449F">
      <w:pPr>
        <w:pStyle w:val="Paragrafoelenco"/>
        <w:numPr>
          <w:ilvl w:val="1"/>
          <w:numId w:val="23"/>
        </w:numPr>
        <w:spacing w:after="0" w:line="240" w:lineRule="auto"/>
        <w:ind w:left="896" w:hanging="357"/>
        <w:rPr>
          <w:sz w:val="6"/>
          <w:szCs w:val="6"/>
        </w:rPr>
      </w:pPr>
      <w:r w:rsidRPr="00341DB4">
        <w:rPr>
          <w:b/>
          <w:color w:val="auto"/>
          <w:szCs w:val="24"/>
        </w:rPr>
        <w:t>Lavorazioni di cui si compone l’intervento</w:t>
      </w:r>
      <w:r w:rsidR="00D04502">
        <w:rPr>
          <w:b/>
          <w:color w:val="auto"/>
          <w:szCs w:val="24"/>
        </w:rPr>
        <w:t xml:space="preserve"> </w:t>
      </w:r>
      <w:r w:rsidR="00D04502" w:rsidRPr="00D04502">
        <w:rPr>
          <w:b/>
          <w:color w:val="auto"/>
          <w:szCs w:val="24"/>
        </w:rPr>
        <w:t xml:space="preserve">PROGETTO B - CUP: </w:t>
      </w:r>
      <w:bookmarkStart w:id="3" w:name="_Hlk201670844"/>
      <w:r w:rsidR="00D04502" w:rsidRPr="00D04502">
        <w:rPr>
          <w:b/>
          <w:color w:val="auto"/>
          <w:szCs w:val="24"/>
        </w:rPr>
        <w:t>D98I18000230005</w:t>
      </w:r>
      <w:bookmarkEnd w:id="3"/>
    </w:p>
    <w:tbl>
      <w:tblPr>
        <w:tblW w:w="9613" w:type="dxa"/>
        <w:tblInd w:w="166" w:type="dxa"/>
        <w:tblLayout w:type="fixed"/>
        <w:tblCellMar>
          <w:top w:w="56" w:type="dxa"/>
          <w:left w:w="24" w:type="dxa"/>
          <w:right w:w="0" w:type="dxa"/>
        </w:tblCellMar>
        <w:tblLook w:val="00A0" w:firstRow="1" w:lastRow="0" w:firstColumn="1" w:lastColumn="0" w:noHBand="0" w:noVBand="0"/>
      </w:tblPr>
      <w:tblGrid>
        <w:gridCol w:w="192"/>
        <w:gridCol w:w="627"/>
        <w:gridCol w:w="2409"/>
        <w:gridCol w:w="567"/>
        <w:gridCol w:w="709"/>
        <w:gridCol w:w="1418"/>
        <w:gridCol w:w="1559"/>
        <w:gridCol w:w="1276"/>
        <w:gridCol w:w="856"/>
      </w:tblGrid>
      <w:tr w:rsidR="007A0F23" w:rsidRPr="00FD564A" w:rsidTr="001612FA">
        <w:trPr>
          <w:trHeight w:val="299"/>
        </w:trPr>
        <w:tc>
          <w:tcPr>
            <w:tcW w:w="192" w:type="dxa"/>
            <w:vMerge w:val="restart"/>
            <w:tcBorders>
              <w:top w:val="single" w:sz="4" w:space="0" w:color="000000"/>
              <w:left w:val="single" w:sz="6" w:space="0" w:color="000000"/>
              <w:bottom w:val="single" w:sz="6" w:space="0" w:color="000000"/>
              <w:right w:val="single" w:sz="6" w:space="0" w:color="000000"/>
            </w:tcBorders>
          </w:tcPr>
          <w:p w:rsidR="007A0F23" w:rsidRPr="00FD564A" w:rsidRDefault="007A0F23" w:rsidP="001612FA">
            <w:pPr>
              <w:spacing w:after="0" w:line="259" w:lineRule="auto"/>
              <w:ind w:left="0" w:firstLine="0"/>
              <w:jc w:val="left"/>
            </w:pPr>
            <w:r w:rsidRPr="00FD564A">
              <w:rPr>
                <w:i/>
                <w:sz w:val="22"/>
              </w:rPr>
              <w:t xml:space="preserve">n. </w:t>
            </w:r>
          </w:p>
        </w:tc>
        <w:tc>
          <w:tcPr>
            <w:tcW w:w="627" w:type="dxa"/>
            <w:vMerge w:val="restart"/>
            <w:tcBorders>
              <w:top w:val="single" w:sz="4" w:space="0" w:color="000000"/>
              <w:left w:val="single" w:sz="6" w:space="0" w:color="000000"/>
              <w:bottom w:val="single" w:sz="6" w:space="0" w:color="000000"/>
              <w:right w:val="single" w:sz="4" w:space="0" w:color="000000"/>
            </w:tcBorders>
          </w:tcPr>
          <w:p w:rsidR="007A0F23" w:rsidRPr="00FD564A" w:rsidRDefault="007A0F23" w:rsidP="001612FA">
            <w:pPr>
              <w:spacing w:after="451" w:line="259" w:lineRule="auto"/>
              <w:ind w:left="0" w:firstLine="0"/>
              <w:jc w:val="center"/>
              <w:rPr>
                <w:sz w:val="20"/>
                <w:szCs w:val="20"/>
              </w:rPr>
            </w:pPr>
            <w:r w:rsidRPr="00FD564A">
              <w:rPr>
                <w:i/>
                <w:sz w:val="20"/>
                <w:szCs w:val="20"/>
              </w:rPr>
              <w:t xml:space="preserve"> </w:t>
            </w:r>
          </w:p>
          <w:p w:rsidR="007A0F23" w:rsidRPr="00FD564A" w:rsidRDefault="007A0F23" w:rsidP="001612FA">
            <w:pPr>
              <w:spacing w:after="0" w:line="259" w:lineRule="auto"/>
              <w:ind w:left="0" w:firstLine="0"/>
              <w:jc w:val="left"/>
              <w:rPr>
                <w:sz w:val="20"/>
                <w:szCs w:val="20"/>
              </w:rPr>
            </w:pPr>
            <w:proofErr w:type="spellStart"/>
            <w:r w:rsidRPr="00FD564A">
              <w:rPr>
                <w:i/>
                <w:sz w:val="20"/>
                <w:szCs w:val="20"/>
              </w:rPr>
              <w:t>categ</w:t>
            </w:r>
            <w:proofErr w:type="spellEnd"/>
            <w:r w:rsidRPr="00FD564A">
              <w:rPr>
                <w:i/>
                <w:sz w:val="20"/>
                <w:szCs w:val="20"/>
              </w:rPr>
              <w:t xml:space="preserve">. </w:t>
            </w:r>
          </w:p>
        </w:tc>
        <w:tc>
          <w:tcPr>
            <w:tcW w:w="2409" w:type="dxa"/>
            <w:vMerge w:val="restart"/>
            <w:tcBorders>
              <w:top w:val="single" w:sz="4" w:space="0" w:color="000000"/>
              <w:left w:val="single" w:sz="4" w:space="0" w:color="000000"/>
              <w:bottom w:val="single" w:sz="6" w:space="0" w:color="000000"/>
              <w:right w:val="single" w:sz="6" w:space="0" w:color="000000"/>
            </w:tcBorders>
          </w:tcPr>
          <w:p w:rsidR="007A0F23" w:rsidRPr="00FD564A" w:rsidRDefault="007A0F23" w:rsidP="001612FA">
            <w:pPr>
              <w:spacing w:after="0" w:line="259" w:lineRule="auto"/>
              <w:ind w:left="0" w:right="79" w:firstLine="0"/>
              <w:jc w:val="center"/>
              <w:rPr>
                <w:sz w:val="20"/>
                <w:szCs w:val="20"/>
              </w:rPr>
            </w:pPr>
            <w:r w:rsidRPr="00FD564A">
              <w:rPr>
                <w:i/>
                <w:sz w:val="20"/>
                <w:szCs w:val="20"/>
              </w:rPr>
              <w:t xml:space="preserve"> </w:t>
            </w:r>
            <w:r w:rsidRPr="00FD564A">
              <w:rPr>
                <w:sz w:val="20"/>
                <w:szCs w:val="20"/>
              </w:rPr>
              <w:t xml:space="preserve">Descrizione delle categorie  </w:t>
            </w:r>
          </w:p>
        </w:tc>
        <w:tc>
          <w:tcPr>
            <w:tcW w:w="567" w:type="dxa"/>
            <w:tcBorders>
              <w:top w:val="single" w:sz="4" w:space="0" w:color="000000"/>
              <w:left w:val="single" w:sz="6" w:space="0" w:color="000000"/>
              <w:bottom w:val="single" w:sz="4" w:space="0" w:color="000000"/>
              <w:right w:val="single" w:sz="6" w:space="0" w:color="000000"/>
            </w:tcBorders>
          </w:tcPr>
          <w:p w:rsidR="007A0F23" w:rsidRPr="00FD564A" w:rsidRDefault="007A0F23" w:rsidP="001612FA">
            <w:pPr>
              <w:spacing w:after="0" w:line="259" w:lineRule="auto"/>
              <w:ind w:left="0" w:right="-27" w:firstLine="0"/>
              <w:jc w:val="right"/>
              <w:rPr>
                <w:i/>
                <w:sz w:val="20"/>
                <w:szCs w:val="20"/>
              </w:rPr>
            </w:pPr>
          </w:p>
        </w:tc>
        <w:tc>
          <w:tcPr>
            <w:tcW w:w="709" w:type="dxa"/>
            <w:tcBorders>
              <w:top w:val="single" w:sz="4" w:space="0" w:color="000000"/>
              <w:left w:val="single" w:sz="6" w:space="0" w:color="000000"/>
              <w:bottom w:val="single" w:sz="4" w:space="0" w:color="000000"/>
              <w:right w:val="single" w:sz="6" w:space="0" w:color="000000"/>
            </w:tcBorders>
          </w:tcPr>
          <w:p w:rsidR="007A0F23" w:rsidRPr="00FD564A" w:rsidRDefault="007A0F23" w:rsidP="001612FA">
            <w:pPr>
              <w:spacing w:after="0" w:line="259" w:lineRule="auto"/>
              <w:ind w:left="0" w:right="-27" w:firstLine="0"/>
              <w:jc w:val="right"/>
              <w:rPr>
                <w:i/>
                <w:sz w:val="20"/>
                <w:szCs w:val="20"/>
              </w:rPr>
            </w:pPr>
          </w:p>
        </w:tc>
        <w:tc>
          <w:tcPr>
            <w:tcW w:w="2977" w:type="dxa"/>
            <w:gridSpan w:val="2"/>
            <w:tcBorders>
              <w:top w:val="single" w:sz="4" w:space="0" w:color="000000"/>
              <w:left w:val="single" w:sz="6" w:space="0" w:color="000000"/>
              <w:bottom w:val="single" w:sz="4" w:space="0" w:color="000000"/>
              <w:right w:val="nil"/>
            </w:tcBorders>
          </w:tcPr>
          <w:p w:rsidR="007A0F23" w:rsidRPr="00FD564A" w:rsidRDefault="007A0F23" w:rsidP="001612FA">
            <w:pPr>
              <w:spacing w:after="0" w:line="259" w:lineRule="auto"/>
              <w:ind w:left="0" w:right="151" w:firstLine="0"/>
              <w:jc w:val="right"/>
              <w:rPr>
                <w:sz w:val="20"/>
                <w:szCs w:val="20"/>
              </w:rPr>
            </w:pPr>
            <w:r w:rsidRPr="00FD564A">
              <w:rPr>
                <w:i/>
                <w:sz w:val="20"/>
                <w:szCs w:val="20"/>
              </w:rPr>
              <w:t>Importi in euro</w:t>
            </w:r>
          </w:p>
        </w:tc>
        <w:tc>
          <w:tcPr>
            <w:tcW w:w="1276" w:type="dxa"/>
            <w:tcBorders>
              <w:top w:val="single" w:sz="4" w:space="0" w:color="000000"/>
              <w:left w:val="nil"/>
              <w:bottom w:val="single" w:sz="4" w:space="0" w:color="000000"/>
              <w:right w:val="single" w:sz="6" w:space="0" w:color="000000"/>
            </w:tcBorders>
          </w:tcPr>
          <w:p w:rsidR="007A0F23" w:rsidRPr="00FD564A" w:rsidRDefault="007A0F23" w:rsidP="001612FA">
            <w:pPr>
              <w:spacing w:after="0" w:line="259" w:lineRule="auto"/>
              <w:ind w:left="0" w:firstLine="0"/>
              <w:jc w:val="left"/>
              <w:rPr>
                <w:sz w:val="20"/>
                <w:szCs w:val="20"/>
              </w:rPr>
            </w:pPr>
            <w:r w:rsidRPr="00FD564A">
              <w:rPr>
                <w:i/>
                <w:sz w:val="20"/>
                <w:szCs w:val="20"/>
              </w:rPr>
              <w:t xml:space="preserve"> </w:t>
            </w:r>
          </w:p>
        </w:tc>
        <w:tc>
          <w:tcPr>
            <w:tcW w:w="856" w:type="dxa"/>
            <w:vMerge w:val="restart"/>
            <w:tcBorders>
              <w:top w:val="single" w:sz="4" w:space="0" w:color="000000"/>
              <w:left w:val="single" w:sz="6" w:space="0" w:color="000000"/>
              <w:bottom w:val="single" w:sz="4" w:space="0" w:color="000000"/>
              <w:right w:val="single" w:sz="4" w:space="0" w:color="000000"/>
            </w:tcBorders>
            <w:vAlign w:val="center"/>
          </w:tcPr>
          <w:p w:rsidR="007A0F23" w:rsidRPr="00FD564A" w:rsidRDefault="007A0F23" w:rsidP="001612FA">
            <w:pPr>
              <w:spacing w:after="0" w:line="259" w:lineRule="auto"/>
              <w:ind w:left="0" w:right="26" w:firstLine="0"/>
              <w:jc w:val="center"/>
              <w:rPr>
                <w:sz w:val="20"/>
                <w:szCs w:val="20"/>
              </w:rPr>
            </w:pPr>
            <w:proofErr w:type="spellStart"/>
            <w:r w:rsidRPr="00FD564A">
              <w:rPr>
                <w:i/>
                <w:sz w:val="20"/>
                <w:szCs w:val="20"/>
              </w:rPr>
              <w:t>Inci</w:t>
            </w:r>
            <w:proofErr w:type="spellEnd"/>
            <w:r w:rsidRPr="00FD564A">
              <w:rPr>
                <w:i/>
                <w:sz w:val="20"/>
                <w:szCs w:val="20"/>
              </w:rPr>
              <w:t>-</w:t>
            </w:r>
          </w:p>
          <w:p w:rsidR="007A0F23" w:rsidRPr="00FD564A" w:rsidRDefault="007A0F23" w:rsidP="001612FA">
            <w:pPr>
              <w:spacing w:after="98" w:line="259" w:lineRule="auto"/>
              <w:ind w:left="0" w:firstLine="0"/>
              <w:rPr>
                <w:sz w:val="20"/>
                <w:szCs w:val="20"/>
              </w:rPr>
            </w:pPr>
            <w:proofErr w:type="spellStart"/>
            <w:r w:rsidRPr="00FD564A">
              <w:rPr>
                <w:i/>
                <w:sz w:val="20"/>
                <w:szCs w:val="20"/>
              </w:rPr>
              <w:t>denza</w:t>
            </w:r>
            <w:proofErr w:type="spellEnd"/>
            <w:r w:rsidRPr="00FD564A">
              <w:rPr>
                <w:i/>
                <w:sz w:val="20"/>
                <w:szCs w:val="20"/>
              </w:rPr>
              <w:t xml:space="preserve"> % </w:t>
            </w:r>
          </w:p>
        </w:tc>
      </w:tr>
      <w:tr w:rsidR="007A0F23" w:rsidRPr="00FD564A" w:rsidTr="001612FA">
        <w:trPr>
          <w:trHeight w:val="706"/>
        </w:trPr>
        <w:tc>
          <w:tcPr>
            <w:tcW w:w="192" w:type="dxa"/>
            <w:vMerge/>
            <w:tcBorders>
              <w:top w:val="nil"/>
              <w:left w:val="single" w:sz="6" w:space="0" w:color="000000"/>
              <w:bottom w:val="single" w:sz="6" w:space="0" w:color="000000"/>
              <w:right w:val="single" w:sz="6" w:space="0" w:color="000000"/>
            </w:tcBorders>
          </w:tcPr>
          <w:p w:rsidR="007A0F23" w:rsidRPr="00FD564A" w:rsidRDefault="007A0F23" w:rsidP="001612FA">
            <w:pPr>
              <w:spacing w:after="160" w:line="259" w:lineRule="auto"/>
              <w:ind w:left="0" w:firstLine="0"/>
              <w:jc w:val="left"/>
            </w:pPr>
          </w:p>
        </w:tc>
        <w:tc>
          <w:tcPr>
            <w:tcW w:w="627" w:type="dxa"/>
            <w:vMerge/>
            <w:tcBorders>
              <w:top w:val="nil"/>
              <w:left w:val="single" w:sz="6" w:space="0" w:color="000000"/>
              <w:bottom w:val="single" w:sz="6" w:space="0" w:color="000000"/>
              <w:right w:val="single" w:sz="4" w:space="0" w:color="000000"/>
            </w:tcBorders>
          </w:tcPr>
          <w:p w:rsidR="007A0F23" w:rsidRPr="00FD564A" w:rsidRDefault="007A0F23" w:rsidP="001612FA">
            <w:pPr>
              <w:spacing w:after="160" w:line="259" w:lineRule="auto"/>
              <w:ind w:left="0" w:firstLine="0"/>
              <w:jc w:val="left"/>
              <w:rPr>
                <w:sz w:val="20"/>
                <w:szCs w:val="20"/>
              </w:rPr>
            </w:pPr>
          </w:p>
        </w:tc>
        <w:tc>
          <w:tcPr>
            <w:tcW w:w="2409" w:type="dxa"/>
            <w:vMerge/>
            <w:tcBorders>
              <w:top w:val="nil"/>
              <w:left w:val="single" w:sz="4" w:space="0" w:color="000000"/>
              <w:bottom w:val="single" w:sz="6" w:space="0" w:color="000000"/>
              <w:right w:val="single" w:sz="6" w:space="0" w:color="000000"/>
            </w:tcBorders>
          </w:tcPr>
          <w:p w:rsidR="007A0F23" w:rsidRPr="00FD564A" w:rsidRDefault="007A0F23" w:rsidP="001612FA">
            <w:pPr>
              <w:spacing w:after="160" w:line="259" w:lineRule="auto"/>
              <w:ind w:left="0" w:firstLine="0"/>
              <w:jc w:val="left"/>
              <w:rPr>
                <w:sz w:val="20"/>
                <w:szCs w:val="20"/>
              </w:rPr>
            </w:pPr>
          </w:p>
        </w:tc>
        <w:tc>
          <w:tcPr>
            <w:tcW w:w="567" w:type="dxa"/>
            <w:tcBorders>
              <w:top w:val="single" w:sz="4" w:space="0" w:color="000000"/>
              <w:left w:val="single" w:sz="6" w:space="0" w:color="000000"/>
              <w:bottom w:val="single" w:sz="4" w:space="0" w:color="000000"/>
              <w:right w:val="single" w:sz="6" w:space="0" w:color="000000"/>
            </w:tcBorders>
          </w:tcPr>
          <w:p w:rsidR="007A0F23" w:rsidRPr="00FD564A" w:rsidRDefault="007A0F23" w:rsidP="001612FA">
            <w:pPr>
              <w:spacing w:after="0" w:line="259" w:lineRule="auto"/>
              <w:ind w:left="0" w:right="24" w:firstLine="0"/>
              <w:rPr>
                <w:i/>
                <w:sz w:val="20"/>
                <w:szCs w:val="20"/>
              </w:rPr>
            </w:pPr>
          </w:p>
          <w:p w:rsidR="007A0F23" w:rsidRDefault="007A0F23" w:rsidP="001612FA">
            <w:pPr>
              <w:spacing w:after="0" w:line="259" w:lineRule="auto"/>
              <w:ind w:left="0" w:right="24" w:firstLine="0"/>
              <w:jc w:val="left"/>
              <w:rPr>
                <w:i/>
                <w:sz w:val="20"/>
                <w:szCs w:val="20"/>
              </w:rPr>
            </w:pPr>
            <w:proofErr w:type="spellStart"/>
            <w:r w:rsidRPr="00FD564A">
              <w:rPr>
                <w:i/>
                <w:sz w:val="20"/>
                <w:szCs w:val="20"/>
              </w:rPr>
              <w:t>Clas</w:t>
            </w:r>
            <w:proofErr w:type="spellEnd"/>
            <w:r>
              <w:rPr>
                <w:i/>
                <w:sz w:val="20"/>
                <w:szCs w:val="20"/>
              </w:rPr>
              <w:t>-</w:t>
            </w:r>
          </w:p>
          <w:p w:rsidR="007A0F23" w:rsidRPr="00FD564A" w:rsidRDefault="007A0F23" w:rsidP="001612FA">
            <w:pPr>
              <w:spacing w:after="0" w:line="259" w:lineRule="auto"/>
              <w:ind w:left="0" w:right="24" w:firstLine="0"/>
              <w:jc w:val="left"/>
              <w:rPr>
                <w:i/>
                <w:sz w:val="20"/>
                <w:szCs w:val="20"/>
              </w:rPr>
            </w:pPr>
            <w:proofErr w:type="spellStart"/>
            <w:r w:rsidRPr="00FD564A">
              <w:rPr>
                <w:i/>
                <w:sz w:val="20"/>
                <w:szCs w:val="20"/>
              </w:rPr>
              <w:t>sifica</w:t>
            </w:r>
            <w:proofErr w:type="spellEnd"/>
          </w:p>
        </w:tc>
        <w:tc>
          <w:tcPr>
            <w:tcW w:w="709" w:type="dxa"/>
            <w:tcBorders>
              <w:top w:val="single" w:sz="4" w:space="0" w:color="000000"/>
              <w:left w:val="single" w:sz="6" w:space="0" w:color="000000"/>
              <w:bottom w:val="single" w:sz="4" w:space="0" w:color="000000"/>
              <w:right w:val="single" w:sz="6" w:space="0" w:color="000000"/>
            </w:tcBorders>
          </w:tcPr>
          <w:p w:rsidR="007A0F23" w:rsidRPr="00FD564A" w:rsidRDefault="007A0F23" w:rsidP="001612FA">
            <w:pPr>
              <w:spacing w:after="0" w:line="259" w:lineRule="auto"/>
              <w:ind w:left="0" w:right="24" w:firstLine="0"/>
              <w:jc w:val="center"/>
              <w:rPr>
                <w:i/>
                <w:sz w:val="20"/>
                <w:szCs w:val="20"/>
              </w:rPr>
            </w:pPr>
            <w:proofErr w:type="spellStart"/>
            <w:r w:rsidRPr="00FD564A">
              <w:rPr>
                <w:i/>
                <w:sz w:val="20"/>
                <w:szCs w:val="20"/>
              </w:rPr>
              <w:t>Qualif</w:t>
            </w:r>
            <w:proofErr w:type="spellEnd"/>
            <w:r w:rsidRPr="00FD564A">
              <w:rPr>
                <w:i/>
                <w:sz w:val="20"/>
                <w:szCs w:val="20"/>
              </w:rPr>
              <w:t>. obbl.</w:t>
            </w:r>
          </w:p>
        </w:tc>
        <w:tc>
          <w:tcPr>
            <w:tcW w:w="1418" w:type="dxa"/>
            <w:tcBorders>
              <w:top w:val="single" w:sz="4" w:space="0" w:color="000000"/>
              <w:left w:val="single" w:sz="6" w:space="0" w:color="000000"/>
              <w:bottom w:val="single" w:sz="4" w:space="0" w:color="000000"/>
              <w:right w:val="single" w:sz="6" w:space="0" w:color="000000"/>
            </w:tcBorders>
            <w:vAlign w:val="center"/>
          </w:tcPr>
          <w:p w:rsidR="007A0F23" w:rsidRPr="00FD564A" w:rsidRDefault="007A0F23" w:rsidP="001612FA">
            <w:pPr>
              <w:spacing w:after="0" w:line="259" w:lineRule="auto"/>
              <w:ind w:left="0" w:right="24" w:firstLine="0"/>
              <w:jc w:val="center"/>
              <w:rPr>
                <w:sz w:val="20"/>
                <w:szCs w:val="20"/>
              </w:rPr>
            </w:pPr>
            <w:r w:rsidRPr="00FD564A">
              <w:rPr>
                <w:i/>
                <w:sz w:val="20"/>
                <w:szCs w:val="20"/>
              </w:rPr>
              <w:t xml:space="preserve">Lavori </w:t>
            </w:r>
          </w:p>
          <w:p w:rsidR="007A0F23" w:rsidRPr="00FD564A" w:rsidRDefault="007A0F23" w:rsidP="001612FA">
            <w:pPr>
              <w:spacing w:after="0" w:line="259" w:lineRule="auto"/>
              <w:ind w:left="0" w:right="24" w:firstLine="0"/>
              <w:jc w:val="center"/>
              <w:rPr>
                <w:sz w:val="20"/>
                <w:szCs w:val="20"/>
              </w:rPr>
            </w:pPr>
            <w:r w:rsidRPr="00FD564A">
              <w:rPr>
                <w:i/>
                <w:sz w:val="20"/>
                <w:szCs w:val="20"/>
              </w:rPr>
              <w:t xml:space="preserve">«1» </w:t>
            </w:r>
          </w:p>
          <w:p w:rsidR="007A0F23" w:rsidRPr="00FD564A" w:rsidRDefault="007A0F23" w:rsidP="001612FA">
            <w:pPr>
              <w:spacing w:after="0" w:line="259" w:lineRule="auto"/>
              <w:ind w:left="0" w:right="24" w:firstLine="0"/>
              <w:jc w:val="center"/>
              <w:rPr>
                <w:sz w:val="20"/>
                <w:szCs w:val="20"/>
              </w:rPr>
            </w:pPr>
            <w:r w:rsidRPr="00FD564A">
              <w:rPr>
                <w:i/>
                <w:sz w:val="20"/>
                <w:szCs w:val="20"/>
              </w:rPr>
              <w:t xml:space="preserve">(L) </w:t>
            </w:r>
          </w:p>
        </w:tc>
        <w:tc>
          <w:tcPr>
            <w:tcW w:w="1559" w:type="dxa"/>
            <w:tcBorders>
              <w:top w:val="single" w:sz="4" w:space="0" w:color="000000"/>
              <w:left w:val="single" w:sz="6" w:space="0" w:color="000000"/>
              <w:bottom w:val="single" w:sz="4" w:space="0" w:color="000000"/>
              <w:right w:val="single" w:sz="6" w:space="0" w:color="000000"/>
            </w:tcBorders>
          </w:tcPr>
          <w:p w:rsidR="007A0F23" w:rsidRPr="00FD564A" w:rsidRDefault="007A0F23" w:rsidP="001612FA">
            <w:pPr>
              <w:spacing w:after="0" w:line="259" w:lineRule="auto"/>
              <w:ind w:left="0" w:right="31" w:firstLine="0"/>
              <w:jc w:val="center"/>
              <w:rPr>
                <w:sz w:val="20"/>
                <w:szCs w:val="20"/>
              </w:rPr>
            </w:pPr>
            <w:r w:rsidRPr="00FD564A">
              <w:rPr>
                <w:i/>
                <w:sz w:val="20"/>
                <w:szCs w:val="20"/>
              </w:rPr>
              <w:t xml:space="preserve">oneri </w:t>
            </w:r>
          </w:p>
          <w:p w:rsidR="007A0F23" w:rsidRPr="00FD564A" w:rsidRDefault="007A0F23" w:rsidP="001612FA">
            <w:pPr>
              <w:spacing w:after="1" w:line="239" w:lineRule="auto"/>
              <w:ind w:left="0" w:right="53" w:firstLine="0"/>
              <w:jc w:val="center"/>
              <w:rPr>
                <w:sz w:val="20"/>
                <w:szCs w:val="20"/>
              </w:rPr>
            </w:pPr>
            <w:r w:rsidRPr="00FD564A">
              <w:rPr>
                <w:i/>
                <w:sz w:val="20"/>
                <w:szCs w:val="20"/>
              </w:rPr>
              <w:t xml:space="preserve">sicurezza del PSC </w:t>
            </w:r>
          </w:p>
          <w:p w:rsidR="007A0F23" w:rsidRPr="00FD564A" w:rsidRDefault="007A0F23" w:rsidP="001612FA">
            <w:pPr>
              <w:spacing w:after="0" w:line="259" w:lineRule="auto"/>
              <w:ind w:left="0" w:right="27" w:firstLine="0"/>
              <w:jc w:val="center"/>
              <w:rPr>
                <w:sz w:val="20"/>
                <w:szCs w:val="20"/>
              </w:rPr>
            </w:pPr>
            <w:r w:rsidRPr="00FD564A">
              <w:rPr>
                <w:i/>
                <w:sz w:val="20"/>
                <w:szCs w:val="20"/>
              </w:rPr>
              <w:t xml:space="preserve">«2» (OS) </w:t>
            </w:r>
          </w:p>
        </w:tc>
        <w:tc>
          <w:tcPr>
            <w:tcW w:w="1276" w:type="dxa"/>
            <w:tcBorders>
              <w:top w:val="single" w:sz="4" w:space="0" w:color="000000"/>
              <w:left w:val="single" w:sz="6" w:space="0" w:color="000000"/>
              <w:bottom w:val="single" w:sz="2" w:space="0" w:color="000000"/>
              <w:right w:val="single" w:sz="6" w:space="0" w:color="000000"/>
            </w:tcBorders>
            <w:vAlign w:val="center"/>
          </w:tcPr>
          <w:p w:rsidR="007A0F23" w:rsidRPr="00FD564A" w:rsidRDefault="007A0F23" w:rsidP="001612FA">
            <w:pPr>
              <w:spacing w:after="0" w:line="259" w:lineRule="auto"/>
              <w:ind w:left="0" w:right="26" w:firstLine="0"/>
              <w:jc w:val="center"/>
              <w:rPr>
                <w:sz w:val="20"/>
                <w:szCs w:val="20"/>
              </w:rPr>
            </w:pPr>
            <w:r w:rsidRPr="00FD564A">
              <w:rPr>
                <w:i/>
                <w:sz w:val="20"/>
                <w:szCs w:val="20"/>
              </w:rPr>
              <w:t xml:space="preserve">Totale </w:t>
            </w:r>
          </w:p>
          <w:p w:rsidR="007A0F23" w:rsidRPr="00FD564A" w:rsidRDefault="007A0F23" w:rsidP="001612FA">
            <w:pPr>
              <w:spacing w:after="0" w:line="259" w:lineRule="auto"/>
              <w:ind w:left="0" w:right="26" w:firstLine="0"/>
              <w:jc w:val="center"/>
              <w:rPr>
                <w:sz w:val="20"/>
                <w:szCs w:val="20"/>
              </w:rPr>
            </w:pPr>
            <w:r w:rsidRPr="00FD564A">
              <w:rPr>
                <w:i/>
                <w:sz w:val="20"/>
                <w:szCs w:val="20"/>
              </w:rPr>
              <w:t xml:space="preserve">«T = 1 + 2» </w:t>
            </w:r>
          </w:p>
          <w:p w:rsidR="007A0F23" w:rsidRPr="00FD564A" w:rsidRDefault="007A0F23" w:rsidP="001612FA">
            <w:pPr>
              <w:spacing w:after="0" w:line="259" w:lineRule="auto"/>
              <w:ind w:left="0" w:right="24" w:firstLine="0"/>
              <w:jc w:val="center"/>
              <w:rPr>
                <w:sz w:val="20"/>
                <w:szCs w:val="20"/>
              </w:rPr>
            </w:pPr>
            <w:r w:rsidRPr="00FD564A">
              <w:rPr>
                <w:i/>
                <w:sz w:val="20"/>
                <w:szCs w:val="20"/>
              </w:rPr>
              <w:t xml:space="preserve">(L + OS) </w:t>
            </w:r>
          </w:p>
        </w:tc>
        <w:tc>
          <w:tcPr>
            <w:tcW w:w="856" w:type="dxa"/>
            <w:vMerge/>
            <w:tcBorders>
              <w:top w:val="nil"/>
              <w:left w:val="single" w:sz="6" w:space="0" w:color="000000"/>
              <w:bottom w:val="single" w:sz="4" w:space="0" w:color="000000"/>
              <w:right w:val="single" w:sz="4" w:space="0" w:color="000000"/>
            </w:tcBorders>
          </w:tcPr>
          <w:p w:rsidR="007A0F23" w:rsidRPr="00FD564A" w:rsidRDefault="007A0F23" w:rsidP="001612FA">
            <w:pPr>
              <w:spacing w:after="160" w:line="259" w:lineRule="auto"/>
              <w:ind w:left="0" w:firstLine="0"/>
              <w:jc w:val="left"/>
              <w:rPr>
                <w:sz w:val="20"/>
                <w:szCs w:val="20"/>
              </w:rPr>
            </w:pPr>
          </w:p>
        </w:tc>
      </w:tr>
      <w:tr w:rsidR="007A0F23" w:rsidRPr="001C1D86" w:rsidTr="001C1D86">
        <w:trPr>
          <w:trHeight w:val="571"/>
        </w:trPr>
        <w:tc>
          <w:tcPr>
            <w:tcW w:w="192" w:type="dxa"/>
            <w:tcBorders>
              <w:top w:val="single" w:sz="6" w:space="0" w:color="000000"/>
              <w:left w:val="single" w:sz="6" w:space="0" w:color="000000"/>
              <w:bottom w:val="single" w:sz="6" w:space="0" w:color="000000"/>
              <w:right w:val="single" w:sz="6" w:space="0" w:color="000000"/>
            </w:tcBorders>
            <w:vAlign w:val="center"/>
          </w:tcPr>
          <w:p w:rsidR="007A0F23" w:rsidRPr="001C1D86" w:rsidRDefault="007A0F23" w:rsidP="001612FA">
            <w:pPr>
              <w:spacing w:after="0" w:line="259" w:lineRule="auto"/>
              <w:ind w:left="0" w:firstLine="0"/>
              <w:jc w:val="center"/>
              <w:rPr>
                <w:color w:val="auto"/>
                <w:sz w:val="22"/>
              </w:rPr>
            </w:pPr>
            <w:bookmarkStart w:id="4" w:name="_Hlk201670886"/>
            <w:r w:rsidRPr="001C1D86">
              <w:rPr>
                <w:color w:val="auto"/>
                <w:sz w:val="22"/>
              </w:rPr>
              <w:t>1</w:t>
            </w:r>
          </w:p>
        </w:tc>
        <w:tc>
          <w:tcPr>
            <w:tcW w:w="627" w:type="dxa"/>
            <w:tcBorders>
              <w:top w:val="single" w:sz="6" w:space="0" w:color="000000"/>
              <w:left w:val="single" w:sz="6" w:space="0" w:color="000000"/>
              <w:bottom w:val="single" w:sz="6" w:space="0" w:color="000000"/>
              <w:right w:val="single" w:sz="4" w:space="0" w:color="000000"/>
            </w:tcBorders>
            <w:vAlign w:val="center"/>
          </w:tcPr>
          <w:p w:rsidR="007A0F23" w:rsidRPr="001C1D86" w:rsidRDefault="007A0F23" w:rsidP="001C1D86">
            <w:pPr>
              <w:spacing w:after="0" w:line="240" w:lineRule="auto"/>
              <w:ind w:left="0" w:firstLine="0"/>
              <w:jc w:val="center"/>
              <w:rPr>
                <w:sz w:val="22"/>
              </w:rPr>
            </w:pPr>
            <w:r w:rsidRPr="001C1D86">
              <w:rPr>
                <w:sz w:val="22"/>
              </w:rPr>
              <w:t>OG2</w:t>
            </w:r>
          </w:p>
        </w:tc>
        <w:tc>
          <w:tcPr>
            <w:tcW w:w="2409" w:type="dxa"/>
            <w:tcBorders>
              <w:top w:val="single" w:sz="6" w:space="0" w:color="000000"/>
              <w:left w:val="single" w:sz="4" w:space="0" w:color="000000"/>
              <w:bottom w:val="single" w:sz="6" w:space="0" w:color="000000"/>
              <w:right w:val="single" w:sz="2" w:space="0" w:color="000000"/>
            </w:tcBorders>
            <w:vAlign w:val="center"/>
          </w:tcPr>
          <w:p w:rsidR="007A0F23" w:rsidRPr="001C1D86" w:rsidRDefault="007A0F23" w:rsidP="001C1D86">
            <w:pPr>
              <w:spacing w:after="0" w:line="240" w:lineRule="auto"/>
              <w:ind w:left="0" w:right="57" w:hanging="11"/>
              <w:jc w:val="left"/>
              <w:rPr>
                <w:sz w:val="22"/>
              </w:rPr>
            </w:pPr>
            <w:r w:rsidRPr="001C1D86">
              <w:rPr>
                <w:sz w:val="22"/>
              </w:rPr>
              <w:t>Restauro beni immobili sottoposti a tutela</w:t>
            </w:r>
          </w:p>
        </w:tc>
        <w:tc>
          <w:tcPr>
            <w:tcW w:w="567" w:type="dxa"/>
            <w:tcBorders>
              <w:top w:val="single" w:sz="4" w:space="0" w:color="000000"/>
              <w:left w:val="single" w:sz="2" w:space="0" w:color="000000"/>
              <w:bottom w:val="single" w:sz="4" w:space="0" w:color="000000"/>
              <w:right w:val="single" w:sz="2" w:space="0" w:color="000000"/>
            </w:tcBorders>
            <w:vAlign w:val="center"/>
          </w:tcPr>
          <w:p w:rsidR="007A0F23" w:rsidRPr="001C1D86" w:rsidRDefault="007A0F23" w:rsidP="001C1D86">
            <w:pPr>
              <w:spacing w:after="0" w:line="240" w:lineRule="auto"/>
              <w:ind w:left="0" w:firstLine="0"/>
              <w:jc w:val="center"/>
              <w:rPr>
                <w:color w:val="auto"/>
                <w:sz w:val="20"/>
                <w:szCs w:val="20"/>
              </w:rPr>
            </w:pPr>
            <w:r w:rsidRPr="001C1D86">
              <w:rPr>
                <w:color w:val="auto"/>
                <w:sz w:val="20"/>
                <w:szCs w:val="20"/>
              </w:rPr>
              <w:t>IV bis</w:t>
            </w:r>
          </w:p>
        </w:tc>
        <w:tc>
          <w:tcPr>
            <w:tcW w:w="709" w:type="dxa"/>
            <w:tcBorders>
              <w:top w:val="single" w:sz="4" w:space="0" w:color="000000"/>
              <w:left w:val="single" w:sz="2" w:space="0" w:color="000000"/>
              <w:bottom w:val="single" w:sz="4" w:space="0" w:color="000000"/>
              <w:right w:val="single" w:sz="2" w:space="0" w:color="000000"/>
            </w:tcBorders>
            <w:vAlign w:val="center"/>
          </w:tcPr>
          <w:p w:rsidR="007A0F23" w:rsidRPr="001C1D86" w:rsidRDefault="007A0F23" w:rsidP="001C1D86">
            <w:pPr>
              <w:spacing w:after="0" w:line="240" w:lineRule="auto"/>
              <w:ind w:left="0" w:firstLine="0"/>
              <w:jc w:val="center"/>
              <w:rPr>
                <w:color w:val="auto"/>
                <w:sz w:val="20"/>
                <w:szCs w:val="20"/>
              </w:rPr>
            </w:pPr>
            <w:r w:rsidRPr="001C1D86">
              <w:rPr>
                <w:color w:val="auto"/>
                <w:sz w:val="20"/>
                <w:szCs w:val="20"/>
              </w:rPr>
              <w:t>SI</w:t>
            </w:r>
          </w:p>
        </w:tc>
        <w:tc>
          <w:tcPr>
            <w:tcW w:w="1418" w:type="dxa"/>
            <w:tcBorders>
              <w:top w:val="single" w:sz="4" w:space="0" w:color="000000"/>
              <w:left w:val="single" w:sz="2" w:space="0" w:color="000000"/>
              <w:bottom w:val="single" w:sz="4" w:space="0" w:color="000000"/>
              <w:right w:val="single" w:sz="4" w:space="0" w:color="000000"/>
            </w:tcBorders>
            <w:vAlign w:val="center"/>
          </w:tcPr>
          <w:p w:rsidR="007A0F23" w:rsidRPr="001C1D86" w:rsidRDefault="0058177B" w:rsidP="001C1D86">
            <w:pPr>
              <w:spacing w:after="0" w:line="240" w:lineRule="auto"/>
              <w:ind w:left="0" w:firstLine="0"/>
              <w:jc w:val="center"/>
              <w:rPr>
                <w:bCs/>
                <w:sz w:val="22"/>
              </w:rPr>
            </w:pPr>
            <w:r w:rsidRPr="001C1D86">
              <w:rPr>
                <w:bCs/>
                <w:sz w:val="22"/>
              </w:rPr>
              <w:t>2.677.409,64</w:t>
            </w:r>
          </w:p>
        </w:tc>
        <w:tc>
          <w:tcPr>
            <w:tcW w:w="1559" w:type="dxa"/>
            <w:tcBorders>
              <w:top w:val="single" w:sz="4" w:space="0" w:color="000000"/>
              <w:left w:val="single" w:sz="4" w:space="0" w:color="000000"/>
              <w:bottom w:val="single" w:sz="4" w:space="0" w:color="000000"/>
              <w:right w:val="single" w:sz="6" w:space="0" w:color="000000"/>
            </w:tcBorders>
            <w:vAlign w:val="center"/>
          </w:tcPr>
          <w:p w:rsidR="007A0F23" w:rsidRPr="001C1D86" w:rsidRDefault="00A959AF" w:rsidP="001C1D86">
            <w:pPr>
              <w:spacing w:after="0" w:line="240" w:lineRule="auto"/>
              <w:ind w:left="0"/>
              <w:jc w:val="center"/>
              <w:rPr>
                <w:bCs/>
                <w:sz w:val="22"/>
              </w:rPr>
            </w:pPr>
            <w:r w:rsidRPr="001C1D86">
              <w:rPr>
                <w:bCs/>
                <w:sz w:val="22"/>
              </w:rPr>
              <w:t>137.819,23</w:t>
            </w:r>
          </w:p>
        </w:tc>
        <w:tc>
          <w:tcPr>
            <w:tcW w:w="1276" w:type="dxa"/>
            <w:tcBorders>
              <w:top w:val="single" w:sz="2" w:space="0" w:color="000000"/>
              <w:left w:val="single" w:sz="6" w:space="0" w:color="000000"/>
              <w:bottom w:val="single" w:sz="2" w:space="0" w:color="000000"/>
              <w:right w:val="single" w:sz="4" w:space="0" w:color="000000"/>
            </w:tcBorders>
            <w:vAlign w:val="center"/>
          </w:tcPr>
          <w:p w:rsidR="007A0F23" w:rsidRPr="001C1D86" w:rsidRDefault="007A0F23" w:rsidP="001C1D86">
            <w:pPr>
              <w:spacing w:after="0" w:line="240" w:lineRule="auto"/>
              <w:ind w:left="0"/>
              <w:jc w:val="center"/>
              <w:rPr>
                <w:bCs/>
                <w:sz w:val="22"/>
              </w:rPr>
            </w:pPr>
            <w:r w:rsidRPr="001C1D86">
              <w:rPr>
                <w:bCs/>
                <w:sz w:val="22"/>
              </w:rPr>
              <w:t>2.815.228,87</w:t>
            </w:r>
          </w:p>
        </w:tc>
        <w:tc>
          <w:tcPr>
            <w:tcW w:w="856" w:type="dxa"/>
            <w:tcBorders>
              <w:top w:val="single" w:sz="4" w:space="0" w:color="000000"/>
              <w:left w:val="single" w:sz="4" w:space="0" w:color="000000"/>
              <w:bottom w:val="single" w:sz="4" w:space="0" w:color="000000"/>
              <w:right w:val="single" w:sz="4" w:space="0" w:color="000000"/>
            </w:tcBorders>
            <w:vAlign w:val="center"/>
          </w:tcPr>
          <w:p w:rsidR="007A0F23" w:rsidRPr="001C1D86" w:rsidRDefault="007A0F23" w:rsidP="001C1D86">
            <w:pPr>
              <w:spacing w:after="0" w:line="240" w:lineRule="auto"/>
              <w:ind w:left="0" w:firstLine="0"/>
              <w:jc w:val="center"/>
              <w:rPr>
                <w:color w:val="auto"/>
                <w:sz w:val="22"/>
              </w:rPr>
            </w:pPr>
            <w:r w:rsidRPr="001C1D86">
              <w:rPr>
                <w:color w:val="auto"/>
                <w:sz w:val="22"/>
              </w:rPr>
              <w:t>79,82</w:t>
            </w:r>
          </w:p>
        </w:tc>
      </w:tr>
      <w:tr w:rsidR="007A0F23" w:rsidRPr="00FD564A" w:rsidTr="001C1D86">
        <w:trPr>
          <w:trHeight w:val="381"/>
        </w:trPr>
        <w:tc>
          <w:tcPr>
            <w:tcW w:w="192" w:type="dxa"/>
            <w:tcBorders>
              <w:top w:val="single" w:sz="6" w:space="0" w:color="000000"/>
              <w:left w:val="single" w:sz="6" w:space="0" w:color="000000"/>
              <w:bottom w:val="single" w:sz="6" w:space="0" w:color="000000"/>
              <w:right w:val="single" w:sz="6" w:space="0" w:color="000000"/>
            </w:tcBorders>
            <w:vAlign w:val="center"/>
          </w:tcPr>
          <w:p w:rsidR="007A0F23" w:rsidRPr="001C1D86" w:rsidRDefault="007A0F23" w:rsidP="001612FA">
            <w:pPr>
              <w:spacing w:after="0" w:line="259" w:lineRule="auto"/>
              <w:ind w:left="0" w:firstLine="0"/>
              <w:jc w:val="center"/>
              <w:rPr>
                <w:color w:val="auto"/>
              </w:rPr>
            </w:pPr>
            <w:r w:rsidRPr="001C1D86">
              <w:rPr>
                <w:color w:val="auto"/>
              </w:rPr>
              <w:t>2</w:t>
            </w:r>
          </w:p>
        </w:tc>
        <w:tc>
          <w:tcPr>
            <w:tcW w:w="627" w:type="dxa"/>
            <w:tcBorders>
              <w:top w:val="single" w:sz="6" w:space="0" w:color="000000"/>
              <w:left w:val="single" w:sz="6" w:space="0" w:color="000000"/>
              <w:bottom w:val="single" w:sz="6" w:space="0" w:color="000000"/>
              <w:right w:val="single" w:sz="4" w:space="0" w:color="000000"/>
            </w:tcBorders>
            <w:vAlign w:val="center"/>
          </w:tcPr>
          <w:p w:rsidR="007A0F23" w:rsidRPr="001C1D86" w:rsidRDefault="007A0F23" w:rsidP="001C1D86">
            <w:pPr>
              <w:spacing w:after="0" w:line="259" w:lineRule="auto"/>
              <w:ind w:left="0" w:firstLine="0"/>
              <w:jc w:val="center"/>
              <w:rPr>
                <w:color w:val="auto"/>
                <w:sz w:val="22"/>
              </w:rPr>
            </w:pPr>
            <w:r w:rsidRPr="001C1D86">
              <w:rPr>
                <w:color w:val="auto"/>
                <w:sz w:val="22"/>
              </w:rPr>
              <w:t>OS 30</w:t>
            </w:r>
          </w:p>
        </w:tc>
        <w:tc>
          <w:tcPr>
            <w:tcW w:w="2409" w:type="dxa"/>
            <w:tcBorders>
              <w:top w:val="single" w:sz="6" w:space="0" w:color="000000"/>
              <w:left w:val="single" w:sz="4" w:space="0" w:color="000000"/>
              <w:bottom w:val="single" w:sz="6" w:space="0" w:color="000000"/>
              <w:right w:val="single" w:sz="2" w:space="0" w:color="000000"/>
            </w:tcBorders>
            <w:vAlign w:val="center"/>
          </w:tcPr>
          <w:p w:rsidR="007A0F23" w:rsidRPr="001C1D86" w:rsidRDefault="007A0F23" w:rsidP="001C1D86">
            <w:pPr>
              <w:autoSpaceDE w:val="0"/>
              <w:autoSpaceDN w:val="0"/>
              <w:adjustRightInd w:val="0"/>
              <w:spacing w:after="0" w:line="240" w:lineRule="auto"/>
              <w:ind w:left="0" w:firstLine="0"/>
              <w:jc w:val="left"/>
              <w:rPr>
                <w:color w:val="auto"/>
                <w:sz w:val="22"/>
              </w:rPr>
            </w:pPr>
            <w:r w:rsidRPr="001C1D86">
              <w:rPr>
                <w:color w:val="auto"/>
                <w:sz w:val="22"/>
              </w:rPr>
              <w:t>Impianti elettrici</w:t>
            </w:r>
          </w:p>
        </w:tc>
        <w:tc>
          <w:tcPr>
            <w:tcW w:w="567" w:type="dxa"/>
            <w:tcBorders>
              <w:top w:val="single" w:sz="4" w:space="0" w:color="000000"/>
              <w:left w:val="single" w:sz="2" w:space="0" w:color="000000"/>
              <w:bottom w:val="single" w:sz="4" w:space="0" w:color="000000"/>
              <w:right w:val="single" w:sz="2" w:space="0" w:color="000000"/>
            </w:tcBorders>
            <w:vAlign w:val="center"/>
          </w:tcPr>
          <w:p w:rsidR="007A0F23" w:rsidRPr="001C1D86" w:rsidRDefault="007A0F23" w:rsidP="001C1D86">
            <w:pPr>
              <w:spacing w:after="0" w:line="240" w:lineRule="auto"/>
              <w:ind w:left="0" w:firstLine="0"/>
              <w:jc w:val="center"/>
              <w:rPr>
                <w:color w:val="auto"/>
                <w:sz w:val="20"/>
                <w:szCs w:val="20"/>
              </w:rPr>
            </w:pPr>
            <w:r w:rsidRPr="001C1D86">
              <w:rPr>
                <w:color w:val="auto"/>
                <w:sz w:val="20"/>
                <w:szCs w:val="20"/>
              </w:rPr>
              <w:t>III</w:t>
            </w:r>
          </w:p>
        </w:tc>
        <w:tc>
          <w:tcPr>
            <w:tcW w:w="709" w:type="dxa"/>
            <w:tcBorders>
              <w:top w:val="single" w:sz="4" w:space="0" w:color="000000"/>
              <w:left w:val="single" w:sz="2" w:space="0" w:color="000000"/>
              <w:bottom w:val="single" w:sz="4" w:space="0" w:color="000000"/>
              <w:right w:val="single" w:sz="2" w:space="0" w:color="000000"/>
            </w:tcBorders>
            <w:vAlign w:val="center"/>
          </w:tcPr>
          <w:p w:rsidR="007A0F23" w:rsidRPr="001C1D86" w:rsidRDefault="007A0F23" w:rsidP="001C1D86">
            <w:pPr>
              <w:spacing w:after="0" w:line="240" w:lineRule="auto"/>
              <w:ind w:left="0" w:firstLine="0"/>
              <w:jc w:val="center"/>
              <w:rPr>
                <w:color w:val="auto"/>
                <w:sz w:val="20"/>
                <w:szCs w:val="20"/>
              </w:rPr>
            </w:pPr>
            <w:r w:rsidRPr="001C1D86">
              <w:rPr>
                <w:color w:val="auto"/>
                <w:sz w:val="20"/>
                <w:szCs w:val="20"/>
              </w:rPr>
              <w:t>SI</w:t>
            </w:r>
          </w:p>
        </w:tc>
        <w:tc>
          <w:tcPr>
            <w:tcW w:w="1418" w:type="dxa"/>
            <w:tcBorders>
              <w:top w:val="single" w:sz="4" w:space="0" w:color="000000"/>
              <w:left w:val="single" w:sz="2" w:space="0" w:color="000000"/>
              <w:bottom w:val="single" w:sz="4" w:space="0" w:color="000000"/>
              <w:right w:val="single" w:sz="4" w:space="0" w:color="000000"/>
            </w:tcBorders>
            <w:vAlign w:val="center"/>
          </w:tcPr>
          <w:p w:rsidR="007A0F23" w:rsidRPr="001C1D86" w:rsidRDefault="00A959AF" w:rsidP="001C1D86">
            <w:pPr>
              <w:spacing w:after="0"/>
              <w:ind w:left="0"/>
              <w:jc w:val="center"/>
              <w:rPr>
                <w:sz w:val="22"/>
              </w:rPr>
            </w:pPr>
            <w:r w:rsidRPr="001C1D86">
              <w:rPr>
                <w:sz w:val="22"/>
              </w:rPr>
              <w:t>676.811,71</w:t>
            </w:r>
          </w:p>
        </w:tc>
        <w:tc>
          <w:tcPr>
            <w:tcW w:w="1559" w:type="dxa"/>
            <w:tcBorders>
              <w:top w:val="single" w:sz="4" w:space="0" w:color="000000"/>
              <w:left w:val="single" w:sz="4" w:space="0" w:color="000000"/>
              <w:bottom w:val="single" w:sz="4" w:space="0" w:color="000000"/>
              <w:right w:val="single" w:sz="6" w:space="0" w:color="000000"/>
            </w:tcBorders>
            <w:vAlign w:val="center"/>
          </w:tcPr>
          <w:p w:rsidR="007A0F23" w:rsidRPr="001C1D86" w:rsidRDefault="00A959AF" w:rsidP="001C1D86">
            <w:pPr>
              <w:spacing w:after="0" w:line="240" w:lineRule="auto"/>
              <w:ind w:left="0" w:firstLine="0"/>
              <w:jc w:val="center"/>
              <w:rPr>
                <w:color w:val="auto"/>
                <w:sz w:val="22"/>
              </w:rPr>
            </w:pPr>
            <w:r w:rsidRPr="001C1D86">
              <w:rPr>
                <w:color w:val="auto"/>
                <w:sz w:val="22"/>
              </w:rPr>
              <w:t>34.838,77</w:t>
            </w:r>
          </w:p>
        </w:tc>
        <w:tc>
          <w:tcPr>
            <w:tcW w:w="1276" w:type="dxa"/>
            <w:tcBorders>
              <w:top w:val="single" w:sz="2" w:space="0" w:color="000000"/>
              <w:left w:val="single" w:sz="6" w:space="0" w:color="000000"/>
              <w:bottom w:val="single" w:sz="2" w:space="0" w:color="000000"/>
              <w:right w:val="single" w:sz="4" w:space="0" w:color="000000"/>
            </w:tcBorders>
            <w:vAlign w:val="center"/>
          </w:tcPr>
          <w:p w:rsidR="007A0F23" w:rsidRPr="001C1D86" w:rsidRDefault="007A0F23" w:rsidP="001C1D86">
            <w:pPr>
              <w:spacing w:after="0"/>
              <w:ind w:left="0"/>
              <w:jc w:val="center"/>
              <w:rPr>
                <w:sz w:val="22"/>
              </w:rPr>
            </w:pPr>
            <w:r w:rsidRPr="001C1D86">
              <w:rPr>
                <w:sz w:val="22"/>
              </w:rPr>
              <w:t>711.650,48</w:t>
            </w:r>
          </w:p>
        </w:tc>
        <w:tc>
          <w:tcPr>
            <w:tcW w:w="856" w:type="dxa"/>
            <w:tcBorders>
              <w:top w:val="single" w:sz="4" w:space="0" w:color="000000"/>
              <w:left w:val="single" w:sz="4" w:space="0" w:color="000000"/>
              <w:bottom w:val="single" w:sz="4" w:space="0" w:color="000000"/>
              <w:right w:val="single" w:sz="4" w:space="0" w:color="000000"/>
            </w:tcBorders>
            <w:vAlign w:val="center"/>
          </w:tcPr>
          <w:p w:rsidR="007A0F23" w:rsidRPr="001C1D86" w:rsidRDefault="007A0F23" w:rsidP="001C1D86">
            <w:pPr>
              <w:spacing w:after="0" w:line="240" w:lineRule="auto"/>
              <w:ind w:left="0" w:firstLine="0"/>
              <w:jc w:val="center"/>
              <w:rPr>
                <w:color w:val="auto"/>
                <w:sz w:val="22"/>
              </w:rPr>
            </w:pPr>
            <w:r w:rsidRPr="001C1D86">
              <w:rPr>
                <w:color w:val="auto"/>
                <w:sz w:val="22"/>
              </w:rPr>
              <w:t>20,18</w:t>
            </w:r>
          </w:p>
        </w:tc>
      </w:tr>
      <w:bookmarkEnd w:id="4"/>
      <w:tr w:rsidR="007A0F23" w:rsidRPr="00FD564A" w:rsidTr="001612FA">
        <w:trPr>
          <w:trHeight w:val="240"/>
        </w:trPr>
        <w:tc>
          <w:tcPr>
            <w:tcW w:w="4504" w:type="dxa"/>
            <w:gridSpan w:val="5"/>
            <w:tcBorders>
              <w:top w:val="single" w:sz="6" w:space="0" w:color="000000"/>
              <w:left w:val="single" w:sz="6" w:space="0" w:color="000000"/>
              <w:bottom w:val="single" w:sz="6" w:space="0" w:color="000000"/>
              <w:right w:val="single" w:sz="2" w:space="0" w:color="000000"/>
            </w:tcBorders>
            <w:vAlign w:val="center"/>
          </w:tcPr>
          <w:p w:rsidR="007A0F23" w:rsidRPr="00A85F6C" w:rsidRDefault="007A0F23" w:rsidP="001612FA">
            <w:pPr>
              <w:spacing w:after="0" w:line="240" w:lineRule="auto"/>
              <w:ind w:left="0" w:firstLine="0"/>
              <w:jc w:val="center"/>
              <w:rPr>
                <w:b/>
                <w:bCs/>
                <w:sz w:val="22"/>
              </w:rPr>
            </w:pPr>
            <w:r w:rsidRPr="00A85F6C">
              <w:rPr>
                <w:b/>
                <w:bCs/>
                <w:sz w:val="22"/>
              </w:rPr>
              <w:t>TOTALE</w:t>
            </w:r>
          </w:p>
        </w:tc>
        <w:tc>
          <w:tcPr>
            <w:tcW w:w="1418" w:type="dxa"/>
            <w:tcBorders>
              <w:top w:val="single" w:sz="4" w:space="0" w:color="000000"/>
              <w:left w:val="single" w:sz="2" w:space="0" w:color="000000"/>
              <w:bottom w:val="single" w:sz="4" w:space="0" w:color="000000"/>
              <w:right w:val="single" w:sz="4" w:space="0" w:color="000000"/>
            </w:tcBorders>
            <w:vAlign w:val="center"/>
          </w:tcPr>
          <w:p w:rsidR="007A0F23" w:rsidRPr="00A85F6C" w:rsidRDefault="00D04502" w:rsidP="001612FA">
            <w:pPr>
              <w:spacing w:after="0" w:line="240" w:lineRule="auto"/>
              <w:ind w:left="0" w:firstLine="0"/>
              <w:jc w:val="center"/>
              <w:rPr>
                <w:b/>
                <w:sz w:val="22"/>
              </w:rPr>
            </w:pPr>
            <w:r w:rsidRPr="00D04502">
              <w:rPr>
                <w:b/>
                <w:sz w:val="22"/>
              </w:rPr>
              <w:t>3.354.221,35</w:t>
            </w:r>
          </w:p>
        </w:tc>
        <w:tc>
          <w:tcPr>
            <w:tcW w:w="1559" w:type="dxa"/>
            <w:tcBorders>
              <w:top w:val="single" w:sz="4" w:space="0" w:color="000000"/>
              <w:left w:val="single" w:sz="4" w:space="0" w:color="000000"/>
              <w:bottom w:val="single" w:sz="4" w:space="0" w:color="000000"/>
              <w:right w:val="single" w:sz="6" w:space="0" w:color="000000"/>
            </w:tcBorders>
            <w:vAlign w:val="center"/>
          </w:tcPr>
          <w:p w:rsidR="007A0F23" w:rsidRPr="00D04502" w:rsidRDefault="00D04502" w:rsidP="001612FA">
            <w:pPr>
              <w:spacing w:after="0" w:line="240" w:lineRule="auto"/>
              <w:ind w:left="0" w:firstLine="0"/>
              <w:jc w:val="center"/>
              <w:rPr>
                <w:b/>
                <w:sz w:val="22"/>
              </w:rPr>
            </w:pPr>
            <w:r w:rsidRPr="00D04502">
              <w:rPr>
                <w:b/>
                <w:bCs/>
                <w:sz w:val="22"/>
              </w:rPr>
              <w:t>172.658,00</w:t>
            </w:r>
          </w:p>
        </w:tc>
        <w:tc>
          <w:tcPr>
            <w:tcW w:w="1276" w:type="dxa"/>
            <w:tcBorders>
              <w:top w:val="single" w:sz="2" w:space="0" w:color="000000"/>
              <w:left w:val="single" w:sz="6" w:space="0" w:color="000000"/>
              <w:bottom w:val="single" w:sz="2" w:space="0" w:color="000000"/>
              <w:right w:val="single" w:sz="4" w:space="0" w:color="000000"/>
            </w:tcBorders>
            <w:vAlign w:val="center"/>
          </w:tcPr>
          <w:p w:rsidR="007A0F23" w:rsidRPr="00A85F6C" w:rsidRDefault="00D04502" w:rsidP="001612FA">
            <w:pPr>
              <w:spacing w:after="0" w:line="240" w:lineRule="auto"/>
              <w:ind w:left="0" w:firstLine="0"/>
              <w:jc w:val="center"/>
              <w:rPr>
                <w:b/>
                <w:sz w:val="22"/>
              </w:rPr>
            </w:pPr>
            <w:r w:rsidRPr="00D04502">
              <w:rPr>
                <w:b/>
                <w:sz w:val="22"/>
              </w:rPr>
              <w:t>3.526.879,35</w:t>
            </w:r>
          </w:p>
        </w:tc>
        <w:tc>
          <w:tcPr>
            <w:tcW w:w="856" w:type="dxa"/>
            <w:tcBorders>
              <w:top w:val="single" w:sz="4" w:space="0" w:color="000000"/>
              <w:left w:val="single" w:sz="4" w:space="0" w:color="000000"/>
              <w:bottom w:val="single" w:sz="4" w:space="0" w:color="000000"/>
              <w:right w:val="single" w:sz="4" w:space="0" w:color="000000"/>
            </w:tcBorders>
            <w:vAlign w:val="center"/>
          </w:tcPr>
          <w:p w:rsidR="007A0F23" w:rsidRPr="00A85F6C" w:rsidRDefault="007A0F23" w:rsidP="001612FA">
            <w:pPr>
              <w:spacing w:after="0" w:line="240" w:lineRule="auto"/>
              <w:ind w:left="0" w:firstLine="0"/>
              <w:jc w:val="center"/>
              <w:rPr>
                <w:b/>
                <w:color w:val="auto"/>
                <w:sz w:val="22"/>
              </w:rPr>
            </w:pPr>
            <w:r w:rsidRPr="00A85F6C">
              <w:rPr>
                <w:b/>
                <w:color w:val="auto"/>
                <w:sz w:val="22"/>
              </w:rPr>
              <w:t>100</w:t>
            </w:r>
          </w:p>
        </w:tc>
      </w:tr>
    </w:tbl>
    <w:p w:rsidR="007A0F23" w:rsidRDefault="007A0F23" w:rsidP="002D727D">
      <w:pPr>
        <w:autoSpaceDE w:val="0"/>
        <w:autoSpaceDN w:val="0"/>
        <w:adjustRightInd w:val="0"/>
        <w:spacing w:after="0" w:line="240" w:lineRule="auto"/>
        <w:ind w:left="993" w:firstLine="0"/>
        <w:rPr>
          <w:color w:val="auto"/>
          <w:szCs w:val="24"/>
          <w:shd w:val="clear" w:color="auto" w:fill="F5FDFE"/>
        </w:rPr>
      </w:pPr>
    </w:p>
    <w:p w:rsidR="0036360D" w:rsidRPr="0057449F" w:rsidRDefault="0036360D" w:rsidP="0057449F">
      <w:pPr>
        <w:pStyle w:val="Paragrafoelenco"/>
        <w:numPr>
          <w:ilvl w:val="1"/>
          <w:numId w:val="23"/>
        </w:numPr>
        <w:spacing w:after="0" w:line="240" w:lineRule="auto"/>
        <w:ind w:left="896" w:hanging="357"/>
        <w:rPr>
          <w:b/>
          <w:szCs w:val="24"/>
        </w:rPr>
      </w:pPr>
      <w:bookmarkStart w:id="5" w:name="_Toc201565119"/>
      <w:r w:rsidRPr="0057449F">
        <w:rPr>
          <w:b/>
          <w:szCs w:val="24"/>
        </w:rPr>
        <w:t>PRESTAZIONI OPZIONALI</w:t>
      </w:r>
      <w:r w:rsidR="00E265EE" w:rsidRPr="0057449F">
        <w:rPr>
          <w:b/>
          <w:szCs w:val="24"/>
        </w:rPr>
        <w:t xml:space="preserve"> (PROGETTO C - CUP: D98H23001930001):</w:t>
      </w:r>
      <w:bookmarkEnd w:id="5"/>
    </w:p>
    <w:p w:rsidR="0036360D" w:rsidRDefault="0036360D" w:rsidP="004D768D">
      <w:pPr>
        <w:ind w:left="0"/>
        <w:rPr>
          <w:lang w:eastAsia="en-US"/>
        </w:rPr>
      </w:pPr>
      <w:r w:rsidRPr="00BD4B80">
        <w:rPr>
          <w:lang w:eastAsia="en-US"/>
        </w:rPr>
        <w:t>L’</w:t>
      </w:r>
      <w:r>
        <w:rPr>
          <w:lang w:eastAsia="en-US"/>
        </w:rPr>
        <w:t>A</w:t>
      </w:r>
      <w:r w:rsidRPr="00BD4B80">
        <w:rPr>
          <w:lang w:eastAsia="en-US"/>
        </w:rPr>
        <w:t>mministrazione si riserva di affidare</w:t>
      </w:r>
      <w:r>
        <w:rPr>
          <w:lang w:eastAsia="en-US"/>
        </w:rPr>
        <w:t>,</w:t>
      </w:r>
      <w:r w:rsidRPr="00BD4B80">
        <w:rPr>
          <w:lang w:eastAsia="en-US"/>
        </w:rPr>
        <w:t xml:space="preserve"> </w:t>
      </w:r>
      <w:r w:rsidR="004D768D">
        <w:rPr>
          <w:lang w:eastAsia="en-US"/>
        </w:rPr>
        <w:t>a</w:t>
      </w:r>
      <w:r w:rsidRPr="0036360D">
        <w:rPr>
          <w:lang w:eastAsia="en-US"/>
        </w:rPr>
        <w:t>i sensi dell’art. 120, comma</w:t>
      </w:r>
      <w:r w:rsidR="004D768D">
        <w:rPr>
          <w:lang w:eastAsia="en-US"/>
        </w:rPr>
        <w:t xml:space="preserve"> </w:t>
      </w:r>
      <w:r w:rsidRPr="0036360D">
        <w:rPr>
          <w:lang w:eastAsia="en-US"/>
        </w:rPr>
        <w:t>1, lett. a) del Codice, al medesimo aggiudicatario e con il medesimo ribasso offerto a seguito dell’esperimento della presente gara avente ad oggetto il Progetto B,</w:t>
      </w:r>
      <w:r>
        <w:rPr>
          <w:lang w:eastAsia="en-US"/>
        </w:rPr>
        <w:t xml:space="preserve"> le </w:t>
      </w:r>
      <w:r w:rsidRPr="0036360D">
        <w:rPr>
          <w:lang w:eastAsia="en-US"/>
        </w:rPr>
        <w:t>lavorazioni opzionali di cui al Progetto C</w:t>
      </w:r>
      <w:r w:rsidR="00D04502">
        <w:rPr>
          <w:lang w:eastAsia="en-US"/>
        </w:rPr>
        <w:t xml:space="preserve"> -</w:t>
      </w:r>
      <w:r w:rsidRPr="0036360D">
        <w:rPr>
          <w:lang w:eastAsia="en-US"/>
        </w:rPr>
        <w:t xml:space="preserve"> CUP: D98I18000230005</w:t>
      </w:r>
      <w:r>
        <w:rPr>
          <w:lang w:eastAsia="en-US"/>
        </w:rPr>
        <w:t xml:space="preserve">. </w:t>
      </w:r>
      <w:r w:rsidRPr="00BD4B80">
        <w:rPr>
          <w:lang w:eastAsia="en-US"/>
        </w:rPr>
        <w:t>I lavori ed importi sono compresi nelle categorie di lavorazioni di seguito indicate:</w:t>
      </w:r>
    </w:p>
    <w:tbl>
      <w:tblPr>
        <w:tblW w:w="5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15"/>
        <w:gridCol w:w="2411"/>
        <w:gridCol w:w="1660"/>
      </w:tblGrid>
      <w:tr w:rsidR="0036360D" w:rsidRPr="00BE5162" w:rsidTr="00D04502">
        <w:trPr>
          <w:trHeight w:val="300"/>
          <w:jc w:val="center"/>
        </w:trPr>
        <w:tc>
          <w:tcPr>
            <w:tcW w:w="1138" w:type="dxa"/>
            <w:tcBorders>
              <w:top w:val="single" w:sz="4" w:space="0" w:color="auto"/>
              <w:left w:val="single" w:sz="4" w:space="0" w:color="auto"/>
              <w:bottom w:val="single" w:sz="4" w:space="0" w:color="auto"/>
              <w:right w:val="single" w:sz="4" w:space="0" w:color="auto"/>
            </w:tcBorders>
            <w:noWrap/>
            <w:vAlign w:val="bottom"/>
            <w:hideMark/>
          </w:tcPr>
          <w:p w:rsidR="0036360D" w:rsidRPr="00BE5162" w:rsidRDefault="0036360D" w:rsidP="001612FA">
            <w:pPr>
              <w:jc w:val="center"/>
              <w:rPr>
                <w:szCs w:val="24"/>
              </w:rPr>
            </w:pPr>
            <w:r w:rsidRPr="00BE5162">
              <w:rPr>
                <w:szCs w:val="24"/>
              </w:rPr>
              <w:t>Categoria</w:t>
            </w:r>
          </w:p>
        </w:tc>
        <w:tc>
          <w:tcPr>
            <w:tcW w:w="2411" w:type="dxa"/>
            <w:tcBorders>
              <w:top w:val="single" w:sz="4" w:space="0" w:color="auto"/>
              <w:left w:val="single" w:sz="4" w:space="0" w:color="auto"/>
              <w:bottom w:val="single" w:sz="4" w:space="0" w:color="auto"/>
              <w:right w:val="single" w:sz="4" w:space="0" w:color="auto"/>
            </w:tcBorders>
            <w:noWrap/>
            <w:vAlign w:val="bottom"/>
            <w:hideMark/>
          </w:tcPr>
          <w:p w:rsidR="0036360D" w:rsidRPr="00BE5162" w:rsidRDefault="0036360D" w:rsidP="001612FA">
            <w:pPr>
              <w:jc w:val="center"/>
              <w:rPr>
                <w:szCs w:val="24"/>
              </w:rPr>
            </w:pPr>
            <w:r w:rsidRPr="00BE5162">
              <w:rPr>
                <w:szCs w:val="24"/>
              </w:rPr>
              <w:t>Importo</w:t>
            </w:r>
          </w:p>
        </w:tc>
        <w:tc>
          <w:tcPr>
            <w:tcW w:w="1660" w:type="dxa"/>
            <w:tcBorders>
              <w:top w:val="single" w:sz="4" w:space="0" w:color="auto"/>
              <w:left w:val="single" w:sz="4" w:space="0" w:color="auto"/>
              <w:bottom w:val="single" w:sz="4" w:space="0" w:color="auto"/>
              <w:right w:val="single" w:sz="4" w:space="0" w:color="auto"/>
            </w:tcBorders>
            <w:noWrap/>
            <w:vAlign w:val="bottom"/>
            <w:hideMark/>
          </w:tcPr>
          <w:p w:rsidR="0036360D" w:rsidRPr="00BE5162" w:rsidRDefault="0036360D" w:rsidP="001612FA">
            <w:pPr>
              <w:jc w:val="center"/>
              <w:rPr>
                <w:szCs w:val="24"/>
              </w:rPr>
            </w:pPr>
            <w:r w:rsidRPr="00BE5162">
              <w:rPr>
                <w:szCs w:val="24"/>
              </w:rPr>
              <w:t>Classifica</w:t>
            </w:r>
          </w:p>
        </w:tc>
      </w:tr>
      <w:tr w:rsidR="0036360D" w:rsidRPr="00BE5162" w:rsidTr="00D04502">
        <w:trPr>
          <w:trHeight w:val="300"/>
          <w:jc w:val="center"/>
        </w:trPr>
        <w:tc>
          <w:tcPr>
            <w:tcW w:w="1138" w:type="dxa"/>
            <w:tcBorders>
              <w:top w:val="single" w:sz="4" w:space="0" w:color="auto"/>
              <w:left w:val="single" w:sz="4" w:space="0" w:color="auto"/>
              <w:bottom w:val="single" w:sz="4" w:space="0" w:color="auto"/>
              <w:right w:val="single" w:sz="4" w:space="0" w:color="auto"/>
            </w:tcBorders>
            <w:noWrap/>
            <w:vAlign w:val="bottom"/>
            <w:hideMark/>
          </w:tcPr>
          <w:p w:rsidR="0036360D" w:rsidRPr="00BE5162" w:rsidRDefault="0036360D" w:rsidP="001612FA">
            <w:pPr>
              <w:rPr>
                <w:szCs w:val="24"/>
              </w:rPr>
            </w:pPr>
            <w:r w:rsidRPr="00BE5162">
              <w:rPr>
                <w:szCs w:val="24"/>
              </w:rPr>
              <w:t>OG2</w:t>
            </w:r>
          </w:p>
        </w:tc>
        <w:tc>
          <w:tcPr>
            <w:tcW w:w="2411" w:type="dxa"/>
            <w:tcBorders>
              <w:top w:val="single" w:sz="4" w:space="0" w:color="auto"/>
              <w:left w:val="single" w:sz="4" w:space="0" w:color="auto"/>
              <w:bottom w:val="single" w:sz="4" w:space="0" w:color="auto"/>
              <w:right w:val="single" w:sz="4" w:space="0" w:color="auto"/>
            </w:tcBorders>
            <w:noWrap/>
            <w:vAlign w:val="bottom"/>
            <w:hideMark/>
          </w:tcPr>
          <w:p w:rsidR="0036360D" w:rsidRPr="00BE5162" w:rsidRDefault="0036360D" w:rsidP="001612FA">
            <w:pPr>
              <w:jc w:val="right"/>
              <w:rPr>
                <w:szCs w:val="24"/>
              </w:rPr>
            </w:pPr>
            <w:r w:rsidRPr="00BE5162">
              <w:rPr>
                <w:szCs w:val="24"/>
              </w:rPr>
              <w:t>458.920,94</w:t>
            </w:r>
          </w:p>
        </w:tc>
        <w:tc>
          <w:tcPr>
            <w:tcW w:w="1660" w:type="dxa"/>
            <w:tcBorders>
              <w:top w:val="single" w:sz="4" w:space="0" w:color="auto"/>
              <w:left w:val="single" w:sz="4" w:space="0" w:color="auto"/>
              <w:bottom w:val="single" w:sz="4" w:space="0" w:color="auto"/>
              <w:right w:val="single" w:sz="4" w:space="0" w:color="auto"/>
            </w:tcBorders>
            <w:noWrap/>
            <w:vAlign w:val="bottom"/>
            <w:hideMark/>
          </w:tcPr>
          <w:p w:rsidR="0036360D" w:rsidRPr="00BE5162" w:rsidRDefault="0036360D" w:rsidP="001612FA">
            <w:pPr>
              <w:jc w:val="center"/>
              <w:rPr>
                <w:szCs w:val="24"/>
              </w:rPr>
            </w:pPr>
            <w:r w:rsidRPr="00BE5162">
              <w:rPr>
                <w:szCs w:val="24"/>
              </w:rPr>
              <w:t>II</w:t>
            </w:r>
          </w:p>
        </w:tc>
      </w:tr>
      <w:tr w:rsidR="0036360D" w:rsidRPr="00BE5162" w:rsidTr="00D04502">
        <w:trPr>
          <w:trHeight w:val="300"/>
          <w:jc w:val="center"/>
        </w:trPr>
        <w:tc>
          <w:tcPr>
            <w:tcW w:w="1138" w:type="dxa"/>
            <w:tcBorders>
              <w:top w:val="single" w:sz="4" w:space="0" w:color="auto"/>
              <w:left w:val="single" w:sz="4" w:space="0" w:color="auto"/>
              <w:bottom w:val="single" w:sz="4" w:space="0" w:color="auto"/>
              <w:right w:val="single" w:sz="4" w:space="0" w:color="auto"/>
            </w:tcBorders>
            <w:noWrap/>
            <w:vAlign w:val="bottom"/>
            <w:hideMark/>
          </w:tcPr>
          <w:p w:rsidR="0036360D" w:rsidRPr="00BE5162" w:rsidRDefault="0036360D" w:rsidP="001612FA">
            <w:pPr>
              <w:rPr>
                <w:szCs w:val="24"/>
              </w:rPr>
            </w:pPr>
            <w:r w:rsidRPr="00BE5162">
              <w:rPr>
                <w:szCs w:val="24"/>
              </w:rPr>
              <w:t>OS28</w:t>
            </w:r>
          </w:p>
        </w:tc>
        <w:tc>
          <w:tcPr>
            <w:tcW w:w="2411" w:type="dxa"/>
            <w:tcBorders>
              <w:top w:val="single" w:sz="4" w:space="0" w:color="auto"/>
              <w:left w:val="single" w:sz="4" w:space="0" w:color="auto"/>
              <w:bottom w:val="single" w:sz="4" w:space="0" w:color="auto"/>
              <w:right w:val="single" w:sz="4" w:space="0" w:color="auto"/>
            </w:tcBorders>
            <w:noWrap/>
            <w:vAlign w:val="bottom"/>
            <w:hideMark/>
          </w:tcPr>
          <w:p w:rsidR="0036360D" w:rsidRPr="00BE5162" w:rsidRDefault="0036360D" w:rsidP="001612FA">
            <w:pPr>
              <w:jc w:val="right"/>
              <w:rPr>
                <w:szCs w:val="24"/>
              </w:rPr>
            </w:pPr>
            <w:r w:rsidRPr="00BE5162">
              <w:rPr>
                <w:szCs w:val="24"/>
              </w:rPr>
              <w:t>944.552,17</w:t>
            </w:r>
          </w:p>
        </w:tc>
        <w:tc>
          <w:tcPr>
            <w:tcW w:w="1660" w:type="dxa"/>
            <w:tcBorders>
              <w:top w:val="single" w:sz="4" w:space="0" w:color="auto"/>
              <w:left w:val="single" w:sz="4" w:space="0" w:color="auto"/>
              <w:bottom w:val="single" w:sz="4" w:space="0" w:color="auto"/>
              <w:right w:val="single" w:sz="4" w:space="0" w:color="auto"/>
            </w:tcBorders>
            <w:noWrap/>
            <w:vAlign w:val="bottom"/>
            <w:hideMark/>
          </w:tcPr>
          <w:p w:rsidR="0036360D" w:rsidRPr="00BE5162" w:rsidRDefault="0036360D" w:rsidP="001612FA">
            <w:pPr>
              <w:jc w:val="center"/>
              <w:rPr>
                <w:szCs w:val="24"/>
              </w:rPr>
            </w:pPr>
            <w:r w:rsidRPr="00BE5162">
              <w:rPr>
                <w:szCs w:val="24"/>
              </w:rPr>
              <w:t>III</w:t>
            </w:r>
          </w:p>
        </w:tc>
      </w:tr>
      <w:tr w:rsidR="0036360D" w:rsidRPr="00BE5162" w:rsidTr="00D04502">
        <w:trPr>
          <w:trHeight w:val="300"/>
          <w:jc w:val="center"/>
        </w:trPr>
        <w:tc>
          <w:tcPr>
            <w:tcW w:w="1138" w:type="dxa"/>
            <w:tcBorders>
              <w:top w:val="single" w:sz="4" w:space="0" w:color="auto"/>
              <w:left w:val="single" w:sz="4" w:space="0" w:color="auto"/>
              <w:bottom w:val="single" w:sz="4" w:space="0" w:color="auto"/>
              <w:right w:val="single" w:sz="4" w:space="0" w:color="auto"/>
            </w:tcBorders>
            <w:noWrap/>
            <w:vAlign w:val="bottom"/>
            <w:hideMark/>
          </w:tcPr>
          <w:p w:rsidR="0036360D" w:rsidRPr="00BE5162" w:rsidRDefault="0036360D" w:rsidP="001612FA">
            <w:pPr>
              <w:rPr>
                <w:szCs w:val="24"/>
              </w:rPr>
            </w:pPr>
            <w:r w:rsidRPr="00BE5162">
              <w:rPr>
                <w:szCs w:val="24"/>
              </w:rPr>
              <w:t>OS30</w:t>
            </w:r>
          </w:p>
        </w:tc>
        <w:tc>
          <w:tcPr>
            <w:tcW w:w="2411" w:type="dxa"/>
            <w:tcBorders>
              <w:top w:val="single" w:sz="4" w:space="0" w:color="auto"/>
              <w:left w:val="single" w:sz="4" w:space="0" w:color="auto"/>
              <w:bottom w:val="single" w:sz="4" w:space="0" w:color="auto"/>
              <w:right w:val="single" w:sz="4" w:space="0" w:color="auto"/>
            </w:tcBorders>
            <w:noWrap/>
            <w:vAlign w:val="bottom"/>
            <w:hideMark/>
          </w:tcPr>
          <w:p w:rsidR="0036360D" w:rsidRPr="00BE5162" w:rsidRDefault="0036360D" w:rsidP="001612FA">
            <w:pPr>
              <w:jc w:val="right"/>
              <w:rPr>
                <w:szCs w:val="24"/>
              </w:rPr>
            </w:pPr>
            <w:r w:rsidRPr="00BE5162">
              <w:rPr>
                <w:szCs w:val="24"/>
              </w:rPr>
              <w:t>477.667,58</w:t>
            </w:r>
          </w:p>
        </w:tc>
        <w:tc>
          <w:tcPr>
            <w:tcW w:w="1660" w:type="dxa"/>
            <w:tcBorders>
              <w:top w:val="single" w:sz="4" w:space="0" w:color="auto"/>
              <w:left w:val="single" w:sz="4" w:space="0" w:color="auto"/>
              <w:bottom w:val="single" w:sz="4" w:space="0" w:color="auto"/>
              <w:right w:val="single" w:sz="4" w:space="0" w:color="auto"/>
            </w:tcBorders>
            <w:noWrap/>
            <w:vAlign w:val="bottom"/>
            <w:hideMark/>
          </w:tcPr>
          <w:p w:rsidR="0036360D" w:rsidRPr="00BE5162" w:rsidRDefault="0036360D" w:rsidP="001612FA">
            <w:pPr>
              <w:jc w:val="center"/>
              <w:rPr>
                <w:szCs w:val="24"/>
              </w:rPr>
            </w:pPr>
            <w:r w:rsidRPr="00BE5162">
              <w:rPr>
                <w:szCs w:val="24"/>
              </w:rPr>
              <w:t>II</w:t>
            </w:r>
          </w:p>
        </w:tc>
      </w:tr>
      <w:tr w:rsidR="0036360D" w:rsidRPr="00BE5162" w:rsidTr="00D04502">
        <w:trPr>
          <w:trHeight w:val="300"/>
          <w:jc w:val="center"/>
        </w:trPr>
        <w:tc>
          <w:tcPr>
            <w:tcW w:w="1138" w:type="dxa"/>
            <w:tcBorders>
              <w:top w:val="single" w:sz="4" w:space="0" w:color="auto"/>
              <w:left w:val="single" w:sz="4" w:space="0" w:color="auto"/>
              <w:bottom w:val="single" w:sz="4" w:space="0" w:color="auto"/>
              <w:right w:val="single" w:sz="4" w:space="0" w:color="auto"/>
            </w:tcBorders>
            <w:noWrap/>
            <w:vAlign w:val="bottom"/>
          </w:tcPr>
          <w:p w:rsidR="0036360D" w:rsidRPr="00BE5162" w:rsidRDefault="0036360D" w:rsidP="001612FA">
            <w:pPr>
              <w:rPr>
                <w:b/>
                <w:szCs w:val="24"/>
              </w:rPr>
            </w:pPr>
            <w:r w:rsidRPr="00BE5162">
              <w:rPr>
                <w:b/>
                <w:szCs w:val="24"/>
              </w:rPr>
              <w:t>TOT</w:t>
            </w:r>
          </w:p>
        </w:tc>
        <w:tc>
          <w:tcPr>
            <w:tcW w:w="2411" w:type="dxa"/>
            <w:tcBorders>
              <w:top w:val="single" w:sz="4" w:space="0" w:color="auto"/>
              <w:left w:val="single" w:sz="4" w:space="0" w:color="auto"/>
              <w:bottom w:val="single" w:sz="4" w:space="0" w:color="auto"/>
              <w:right w:val="single" w:sz="4" w:space="0" w:color="auto"/>
            </w:tcBorders>
            <w:noWrap/>
            <w:vAlign w:val="bottom"/>
          </w:tcPr>
          <w:p w:rsidR="0036360D" w:rsidRPr="00BE5162" w:rsidRDefault="0036360D" w:rsidP="001612FA">
            <w:pPr>
              <w:jc w:val="right"/>
              <w:rPr>
                <w:szCs w:val="24"/>
              </w:rPr>
            </w:pPr>
            <w:r w:rsidRPr="00BE5162">
              <w:rPr>
                <w:szCs w:val="24"/>
              </w:rPr>
              <w:t>1.881.140,68</w:t>
            </w:r>
          </w:p>
        </w:tc>
        <w:tc>
          <w:tcPr>
            <w:tcW w:w="1660" w:type="dxa"/>
            <w:tcBorders>
              <w:top w:val="single" w:sz="4" w:space="0" w:color="auto"/>
              <w:left w:val="single" w:sz="4" w:space="0" w:color="auto"/>
              <w:bottom w:val="single" w:sz="4" w:space="0" w:color="auto"/>
              <w:right w:val="single" w:sz="4" w:space="0" w:color="auto"/>
            </w:tcBorders>
            <w:noWrap/>
            <w:vAlign w:val="bottom"/>
          </w:tcPr>
          <w:p w:rsidR="0036360D" w:rsidRPr="00BE5162" w:rsidRDefault="0036360D" w:rsidP="001612FA">
            <w:pPr>
              <w:jc w:val="center"/>
              <w:rPr>
                <w:szCs w:val="24"/>
              </w:rPr>
            </w:pPr>
          </w:p>
        </w:tc>
      </w:tr>
    </w:tbl>
    <w:p w:rsidR="0036360D" w:rsidRDefault="0036360D" w:rsidP="0036360D">
      <w:pPr>
        <w:widowControl w:val="0"/>
        <w:ind w:left="2" w:hanging="2"/>
        <w:rPr>
          <w:rFonts w:ascii="Arial" w:eastAsia="Arial" w:hAnsi="Arial" w:cs="Arial"/>
          <w:position w:val="-1"/>
          <w:sz w:val="22"/>
        </w:rPr>
      </w:pPr>
    </w:p>
    <w:p w:rsidR="0036360D" w:rsidRDefault="0036360D" w:rsidP="004D768D">
      <w:pPr>
        <w:ind w:left="0"/>
      </w:pPr>
      <w:r>
        <w:t xml:space="preserve">I costi relativi alla manodopera saranno quantificati negli elaborati progettuali degli eventuali lavori opzionali. </w:t>
      </w:r>
      <w:r>
        <w:rPr>
          <w:lang w:eastAsia="en-US"/>
        </w:rPr>
        <w:t>Prima</w:t>
      </w:r>
      <w:r>
        <w:t xml:space="preserve"> di procedere all’affidamento, la Stazione Appaltante </w:t>
      </w:r>
      <w:r w:rsidRPr="00BA01A8">
        <w:t xml:space="preserve">verifica </w:t>
      </w:r>
      <w:r>
        <w:t>ai sensi del</w:t>
      </w:r>
      <w:r w:rsidRPr="00BA01A8">
        <w:t xml:space="preserve">l’art. 41 c. 14 codice, </w:t>
      </w:r>
      <w:r>
        <w:t xml:space="preserve">gli </w:t>
      </w:r>
      <w:r w:rsidRPr="00BA01A8">
        <w:t>import</w:t>
      </w:r>
      <w:r>
        <w:t>i</w:t>
      </w:r>
      <w:r w:rsidRPr="00BA01A8">
        <w:t xml:space="preserve"> della manodopera dichiarat</w:t>
      </w:r>
      <w:r>
        <w:t>i</w:t>
      </w:r>
      <w:r w:rsidRPr="00BA01A8">
        <w:t xml:space="preserve"> dal concorrente.</w:t>
      </w:r>
    </w:p>
    <w:p w:rsidR="004D768D" w:rsidRDefault="004D768D" w:rsidP="0036360D">
      <w:pPr>
        <w:pStyle w:val="Paragrafoelenco"/>
        <w:ind w:left="0" w:firstLine="0"/>
        <w:rPr>
          <w:b/>
        </w:rPr>
      </w:pPr>
    </w:p>
    <w:p w:rsidR="0036360D" w:rsidRDefault="0036360D" w:rsidP="004D768D">
      <w:pPr>
        <w:ind w:left="0"/>
      </w:pPr>
      <w:r w:rsidRPr="0036360D">
        <w:rPr>
          <w:b/>
        </w:rPr>
        <w:t xml:space="preserve">L’importo complessivo dell’appalto stimato ai sensi dell’art. 14 del Codice </w:t>
      </w:r>
      <w:r w:rsidRPr="00BE131F">
        <w:t xml:space="preserve">è pari ad € </w:t>
      </w:r>
      <w:r w:rsidRPr="0036360D">
        <w:t>5.408.020,</w:t>
      </w:r>
      <w:r w:rsidRPr="0036360D">
        <w:rPr>
          <w:lang w:eastAsia="en-US"/>
        </w:rPr>
        <w:t>0</w:t>
      </w:r>
      <w:r w:rsidR="00DE333C">
        <w:rPr>
          <w:lang w:eastAsia="en-US"/>
        </w:rPr>
        <w:t>3</w:t>
      </w:r>
      <w:r>
        <w:t xml:space="preserve"> </w:t>
      </w:r>
      <w:r w:rsidRPr="00BE131F">
        <w:t>al netto di</w:t>
      </w:r>
      <w:r w:rsidRPr="0036360D">
        <w:rPr>
          <w:i/>
        </w:rPr>
        <w:t xml:space="preserve"> </w:t>
      </w:r>
      <w:r w:rsidRPr="00BE131F">
        <w:t>Iva e/o di altre imposte e contributi di legge.</w:t>
      </w:r>
    </w:p>
    <w:p w:rsidR="0036360D" w:rsidRPr="007A0F23" w:rsidRDefault="0036360D" w:rsidP="007A0F23">
      <w:pPr>
        <w:rPr>
          <w:b/>
        </w:rPr>
      </w:pPr>
    </w:p>
    <w:p w:rsidR="00245C4D" w:rsidRPr="00D04502" w:rsidRDefault="00D04502" w:rsidP="0057449F">
      <w:pPr>
        <w:pStyle w:val="Paragrafoelenco"/>
        <w:numPr>
          <w:ilvl w:val="1"/>
          <w:numId w:val="23"/>
        </w:numPr>
        <w:spacing w:after="0" w:line="240" w:lineRule="auto"/>
        <w:ind w:left="896" w:hanging="357"/>
        <w:rPr>
          <w:color w:val="auto"/>
          <w:szCs w:val="24"/>
        </w:rPr>
      </w:pPr>
      <w:r w:rsidRPr="00D04502">
        <w:rPr>
          <w:b/>
          <w:color w:val="auto"/>
          <w:szCs w:val="24"/>
        </w:rPr>
        <w:t xml:space="preserve">Ai </w:t>
      </w:r>
      <w:r w:rsidRPr="0057449F">
        <w:rPr>
          <w:b/>
          <w:szCs w:val="24"/>
        </w:rPr>
        <w:t>fini</w:t>
      </w:r>
      <w:r w:rsidRPr="00D04502">
        <w:rPr>
          <w:b/>
          <w:color w:val="auto"/>
          <w:szCs w:val="24"/>
        </w:rPr>
        <w:t xml:space="preserve"> della qualificazione, </w:t>
      </w:r>
      <w:r w:rsidR="00245C4D" w:rsidRPr="00D04502">
        <w:rPr>
          <w:color w:val="auto"/>
          <w:szCs w:val="24"/>
        </w:rPr>
        <w:t>l’intervento</w:t>
      </w:r>
      <w:r>
        <w:rPr>
          <w:color w:val="auto"/>
          <w:szCs w:val="24"/>
        </w:rPr>
        <w:t xml:space="preserve"> complessivo (Progetto B e Progetto C)</w:t>
      </w:r>
      <w:r w:rsidR="00245C4D" w:rsidRPr="00D04502">
        <w:rPr>
          <w:color w:val="auto"/>
          <w:szCs w:val="24"/>
        </w:rPr>
        <w:t xml:space="preserve"> si compone delle seguenti lavorazioni:</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95"/>
        <w:gridCol w:w="2313"/>
        <w:gridCol w:w="2411"/>
        <w:gridCol w:w="1660"/>
        <w:gridCol w:w="1601"/>
      </w:tblGrid>
      <w:tr w:rsidR="00F32DB1" w:rsidRPr="00BE5162" w:rsidTr="00F32DB1">
        <w:trPr>
          <w:trHeight w:val="300"/>
          <w:jc w:val="center"/>
        </w:trPr>
        <w:tc>
          <w:tcPr>
            <w:tcW w:w="1138" w:type="dxa"/>
            <w:tcBorders>
              <w:top w:val="single" w:sz="4" w:space="0" w:color="auto"/>
              <w:left w:val="single" w:sz="4" w:space="0" w:color="auto"/>
              <w:bottom w:val="single" w:sz="4" w:space="0" w:color="auto"/>
              <w:right w:val="single" w:sz="4" w:space="0" w:color="auto"/>
            </w:tcBorders>
            <w:noWrap/>
            <w:vAlign w:val="bottom"/>
            <w:hideMark/>
          </w:tcPr>
          <w:p w:rsidR="00F32DB1" w:rsidRPr="00BE5162" w:rsidRDefault="00F32DB1" w:rsidP="001612FA">
            <w:pPr>
              <w:jc w:val="center"/>
              <w:rPr>
                <w:b/>
                <w:szCs w:val="24"/>
              </w:rPr>
            </w:pPr>
            <w:r w:rsidRPr="00BE5162">
              <w:rPr>
                <w:b/>
                <w:szCs w:val="24"/>
              </w:rPr>
              <w:t>Categoria</w:t>
            </w:r>
          </w:p>
        </w:tc>
        <w:tc>
          <w:tcPr>
            <w:tcW w:w="2411" w:type="dxa"/>
            <w:tcBorders>
              <w:top w:val="single" w:sz="4" w:space="0" w:color="auto"/>
              <w:left w:val="single" w:sz="4" w:space="0" w:color="auto"/>
              <w:bottom w:val="single" w:sz="4" w:space="0" w:color="auto"/>
              <w:right w:val="single" w:sz="4" w:space="0" w:color="auto"/>
            </w:tcBorders>
          </w:tcPr>
          <w:p w:rsidR="00F32DB1" w:rsidRPr="00BE5162" w:rsidRDefault="00F32DB1" w:rsidP="001612FA">
            <w:pPr>
              <w:jc w:val="center"/>
              <w:rPr>
                <w:b/>
                <w:szCs w:val="24"/>
              </w:rPr>
            </w:pPr>
            <w:r w:rsidRPr="00BE5162">
              <w:rPr>
                <w:b/>
                <w:szCs w:val="24"/>
              </w:rPr>
              <w:t>Descrizione</w:t>
            </w:r>
          </w:p>
        </w:tc>
        <w:tc>
          <w:tcPr>
            <w:tcW w:w="2411" w:type="dxa"/>
            <w:tcBorders>
              <w:top w:val="single" w:sz="4" w:space="0" w:color="auto"/>
              <w:left w:val="single" w:sz="4" w:space="0" w:color="auto"/>
              <w:bottom w:val="single" w:sz="4" w:space="0" w:color="auto"/>
              <w:right w:val="single" w:sz="4" w:space="0" w:color="auto"/>
            </w:tcBorders>
            <w:noWrap/>
            <w:vAlign w:val="bottom"/>
            <w:hideMark/>
          </w:tcPr>
          <w:p w:rsidR="00F32DB1" w:rsidRPr="00BE5162" w:rsidRDefault="00F32DB1" w:rsidP="001612FA">
            <w:pPr>
              <w:jc w:val="center"/>
              <w:rPr>
                <w:b/>
                <w:szCs w:val="24"/>
              </w:rPr>
            </w:pPr>
            <w:r w:rsidRPr="00BE5162">
              <w:rPr>
                <w:b/>
                <w:szCs w:val="24"/>
              </w:rPr>
              <w:t>Importo</w:t>
            </w:r>
          </w:p>
        </w:tc>
        <w:tc>
          <w:tcPr>
            <w:tcW w:w="1660" w:type="dxa"/>
            <w:tcBorders>
              <w:top w:val="single" w:sz="4" w:space="0" w:color="auto"/>
              <w:left w:val="single" w:sz="4" w:space="0" w:color="auto"/>
              <w:bottom w:val="single" w:sz="4" w:space="0" w:color="auto"/>
              <w:right w:val="single" w:sz="4" w:space="0" w:color="auto"/>
            </w:tcBorders>
            <w:noWrap/>
            <w:vAlign w:val="bottom"/>
            <w:hideMark/>
          </w:tcPr>
          <w:p w:rsidR="00F32DB1" w:rsidRPr="00BE5162" w:rsidRDefault="00F32DB1" w:rsidP="001612FA">
            <w:pPr>
              <w:jc w:val="center"/>
              <w:rPr>
                <w:b/>
                <w:szCs w:val="24"/>
              </w:rPr>
            </w:pPr>
            <w:r w:rsidRPr="00BE5162">
              <w:rPr>
                <w:b/>
                <w:szCs w:val="24"/>
              </w:rPr>
              <w:t>Classifica</w:t>
            </w:r>
          </w:p>
        </w:tc>
        <w:tc>
          <w:tcPr>
            <w:tcW w:w="1660" w:type="dxa"/>
            <w:tcBorders>
              <w:top w:val="single" w:sz="4" w:space="0" w:color="auto"/>
              <w:left w:val="single" w:sz="4" w:space="0" w:color="auto"/>
              <w:bottom w:val="single" w:sz="4" w:space="0" w:color="auto"/>
              <w:right w:val="single" w:sz="4" w:space="0" w:color="auto"/>
            </w:tcBorders>
          </w:tcPr>
          <w:p w:rsidR="00F32DB1" w:rsidRPr="00BE5162" w:rsidRDefault="00F32DB1" w:rsidP="00F32DB1">
            <w:pPr>
              <w:jc w:val="center"/>
              <w:rPr>
                <w:b/>
                <w:szCs w:val="24"/>
              </w:rPr>
            </w:pPr>
            <w:r w:rsidRPr="00BE5162">
              <w:rPr>
                <w:b/>
                <w:szCs w:val="24"/>
              </w:rPr>
              <w:t>Incidenza %</w:t>
            </w:r>
          </w:p>
        </w:tc>
      </w:tr>
      <w:tr w:rsidR="00F32DB1" w:rsidRPr="00BE5162" w:rsidTr="00365D05">
        <w:trPr>
          <w:trHeight w:val="300"/>
          <w:jc w:val="center"/>
        </w:trPr>
        <w:tc>
          <w:tcPr>
            <w:tcW w:w="1138" w:type="dxa"/>
            <w:tcBorders>
              <w:top w:val="single" w:sz="4" w:space="0" w:color="auto"/>
              <w:left w:val="single" w:sz="4" w:space="0" w:color="auto"/>
              <w:bottom w:val="single" w:sz="4" w:space="0" w:color="auto"/>
              <w:right w:val="single" w:sz="4" w:space="0" w:color="auto"/>
            </w:tcBorders>
            <w:noWrap/>
            <w:vAlign w:val="center"/>
            <w:hideMark/>
          </w:tcPr>
          <w:p w:rsidR="00F32DB1" w:rsidRPr="00BE5162" w:rsidRDefault="00F32DB1" w:rsidP="00365D05">
            <w:pPr>
              <w:ind w:left="0"/>
              <w:jc w:val="center"/>
              <w:rPr>
                <w:b/>
                <w:szCs w:val="24"/>
              </w:rPr>
            </w:pPr>
            <w:r w:rsidRPr="00BE5162">
              <w:rPr>
                <w:b/>
                <w:szCs w:val="24"/>
              </w:rPr>
              <w:t>OG2</w:t>
            </w:r>
          </w:p>
        </w:tc>
        <w:tc>
          <w:tcPr>
            <w:tcW w:w="2411" w:type="dxa"/>
            <w:tcBorders>
              <w:top w:val="single" w:sz="4" w:space="0" w:color="auto"/>
              <w:left w:val="single" w:sz="4" w:space="0" w:color="auto"/>
              <w:bottom w:val="single" w:sz="4" w:space="0" w:color="auto"/>
              <w:right w:val="single" w:sz="4" w:space="0" w:color="auto"/>
            </w:tcBorders>
            <w:vAlign w:val="center"/>
          </w:tcPr>
          <w:p w:rsidR="00F32DB1" w:rsidRPr="00BE5162" w:rsidRDefault="00F32DB1" w:rsidP="00C65A15">
            <w:pPr>
              <w:ind w:left="0"/>
              <w:jc w:val="left"/>
              <w:rPr>
                <w:szCs w:val="24"/>
              </w:rPr>
            </w:pPr>
            <w:r w:rsidRPr="00BE5162">
              <w:rPr>
                <w:szCs w:val="24"/>
              </w:rPr>
              <w:t>Restauro beni immobili sottoposti a tutela</w:t>
            </w:r>
          </w:p>
        </w:tc>
        <w:tc>
          <w:tcPr>
            <w:tcW w:w="2411" w:type="dxa"/>
            <w:tcBorders>
              <w:top w:val="single" w:sz="4" w:space="0" w:color="auto"/>
              <w:left w:val="single" w:sz="4" w:space="0" w:color="auto"/>
              <w:bottom w:val="single" w:sz="4" w:space="0" w:color="auto"/>
              <w:right w:val="single" w:sz="4" w:space="0" w:color="auto"/>
            </w:tcBorders>
            <w:noWrap/>
            <w:vAlign w:val="center"/>
            <w:hideMark/>
          </w:tcPr>
          <w:p w:rsidR="00F32DB1" w:rsidRPr="00BE5162" w:rsidRDefault="00F32DB1" w:rsidP="00F32DB1">
            <w:pPr>
              <w:jc w:val="center"/>
              <w:rPr>
                <w:szCs w:val="24"/>
              </w:rPr>
            </w:pPr>
            <w:r w:rsidRPr="00BE5162">
              <w:rPr>
                <w:szCs w:val="24"/>
              </w:rPr>
              <w:t>3.274.149,81</w:t>
            </w:r>
          </w:p>
        </w:tc>
        <w:tc>
          <w:tcPr>
            <w:tcW w:w="1660" w:type="dxa"/>
            <w:tcBorders>
              <w:top w:val="single" w:sz="4" w:space="0" w:color="auto"/>
              <w:left w:val="single" w:sz="4" w:space="0" w:color="auto"/>
              <w:bottom w:val="single" w:sz="4" w:space="0" w:color="auto"/>
              <w:right w:val="single" w:sz="4" w:space="0" w:color="auto"/>
            </w:tcBorders>
            <w:noWrap/>
            <w:vAlign w:val="center"/>
            <w:hideMark/>
          </w:tcPr>
          <w:p w:rsidR="00F32DB1" w:rsidRPr="00BE5162" w:rsidRDefault="00F32DB1" w:rsidP="00F32DB1">
            <w:pPr>
              <w:jc w:val="center"/>
              <w:rPr>
                <w:szCs w:val="24"/>
              </w:rPr>
            </w:pPr>
            <w:bookmarkStart w:id="6" w:name="_Hlk201670451"/>
            <w:r w:rsidRPr="00BE5162">
              <w:rPr>
                <w:szCs w:val="24"/>
              </w:rPr>
              <w:t>IV bis</w:t>
            </w:r>
            <w:bookmarkEnd w:id="6"/>
          </w:p>
        </w:tc>
        <w:tc>
          <w:tcPr>
            <w:tcW w:w="1660" w:type="dxa"/>
            <w:tcBorders>
              <w:top w:val="single" w:sz="4" w:space="0" w:color="auto"/>
              <w:left w:val="single" w:sz="4" w:space="0" w:color="auto"/>
              <w:bottom w:val="single" w:sz="4" w:space="0" w:color="auto"/>
              <w:right w:val="single" w:sz="4" w:space="0" w:color="auto"/>
            </w:tcBorders>
            <w:vAlign w:val="center"/>
          </w:tcPr>
          <w:p w:rsidR="00F32DB1" w:rsidRPr="00BE5162" w:rsidRDefault="00F32DB1" w:rsidP="00F32DB1">
            <w:pPr>
              <w:jc w:val="center"/>
              <w:rPr>
                <w:szCs w:val="24"/>
              </w:rPr>
            </w:pPr>
            <w:r w:rsidRPr="00BE5162">
              <w:rPr>
                <w:szCs w:val="24"/>
              </w:rPr>
              <w:t>60,54</w:t>
            </w:r>
          </w:p>
        </w:tc>
      </w:tr>
      <w:tr w:rsidR="00F32DB1" w:rsidRPr="00BE5162" w:rsidTr="00365D05">
        <w:trPr>
          <w:trHeight w:val="300"/>
          <w:jc w:val="center"/>
        </w:trPr>
        <w:tc>
          <w:tcPr>
            <w:tcW w:w="1138" w:type="dxa"/>
            <w:tcBorders>
              <w:top w:val="single" w:sz="4" w:space="0" w:color="auto"/>
              <w:left w:val="single" w:sz="4" w:space="0" w:color="auto"/>
              <w:bottom w:val="single" w:sz="4" w:space="0" w:color="auto"/>
              <w:right w:val="single" w:sz="4" w:space="0" w:color="auto"/>
            </w:tcBorders>
            <w:noWrap/>
            <w:vAlign w:val="center"/>
            <w:hideMark/>
          </w:tcPr>
          <w:p w:rsidR="00F32DB1" w:rsidRPr="00BE5162" w:rsidRDefault="00F32DB1" w:rsidP="00365D05">
            <w:pPr>
              <w:ind w:left="0"/>
              <w:jc w:val="center"/>
              <w:rPr>
                <w:b/>
                <w:szCs w:val="24"/>
              </w:rPr>
            </w:pPr>
            <w:r w:rsidRPr="00BE5162">
              <w:rPr>
                <w:b/>
                <w:szCs w:val="24"/>
              </w:rPr>
              <w:t>OS</w:t>
            </w:r>
            <w:r w:rsidR="009263DB" w:rsidRPr="00BE5162">
              <w:rPr>
                <w:b/>
                <w:szCs w:val="24"/>
              </w:rPr>
              <w:t>30</w:t>
            </w:r>
          </w:p>
        </w:tc>
        <w:tc>
          <w:tcPr>
            <w:tcW w:w="2411" w:type="dxa"/>
            <w:tcBorders>
              <w:top w:val="single" w:sz="4" w:space="0" w:color="auto"/>
              <w:left w:val="single" w:sz="4" w:space="0" w:color="auto"/>
              <w:bottom w:val="single" w:sz="4" w:space="0" w:color="auto"/>
              <w:right w:val="single" w:sz="4" w:space="0" w:color="auto"/>
            </w:tcBorders>
            <w:vAlign w:val="center"/>
          </w:tcPr>
          <w:p w:rsidR="00F32DB1" w:rsidRPr="00BE5162" w:rsidRDefault="00F32DB1" w:rsidP="00C65A15">
            <w:pPr>
              <w:ind w:left="0"/>
              <w:jc w:val="left"/>
              <w:rPr>
                <w:szCs w:val="24"/>
              </w:rPr>
            </w:pPr>
            <w:r w:rsidRPr="00BE5162">
              <w:rPr>
                <w:szCs w:val="24"/>
              </w:rPr>
              <w:t xml:space="preserve">Impianti </w:t>
            </w:r>
            <w:r w:rsidR="009263DB" w:rsidRPr="00BE5162">
              <w:rPr>
                <w:szCs w:val="24"/>
              </w:rPr>
              <w:t>elettrici</w:t>
            </w:r>
          </w:p>
        </w:tc>
        <w:tc>
          <w:tcPr>
            <w:tcW w:w="2411" w:type="dxa"/>
            <w:tcBorders>
              <w:top w:val="single" w:sz="4" w:space="0" w:color="auto"/>
              <w:left w:val="single" w:sz="4" w:space="0" w:color="auto"/>
              <w:bottom w:val="single" w:sz="4" w:space="0" w:color="auto"/>
              <w:right w:val="single" w:sz="4" w:space="0" w:color="auto"/>
            </w:tcBorders>
            <w:noWrap/>
            <w:vAlign w:val="center"/>
            <w:hideMark/>
          </w:tcPr>
          <w:p w:rsidR="00F32DB1" w:rsidRPr="00BE5162" w:rsidRDefault="009263DB" w:rsidP="00F32DB1">
            <w:pPr>
              <w:jc w:val="center"/>
              <w:rPr>
                <w:szCs w:val="24"/>
              </w:rPr>
            </w:pPr>
            <w:r w:rsidRPr="00BE5162">
              <w:rPr>
                <w:szCs w:val="24"/>
              </w:rPr>
              <w:t>1.189.318,06</w:t>
            </w:r>
          </w:p>
        </w:tc>
        <w:tc>
          <w:tcPr>
            <w:tcW w:w="1660" w:type="dxa"/>
            <w:tcBorders>
              <w:top w:val="single" w:sz="4" w:space="0" w:color="auto"/>
              <w:left w:val="single" w:sz="4" w:space="0" w:color="auto"/>
              <w:bottom w:val="single" w:sz="4" w:space="0" w:color="auto"/>
              <w:right w:val="single" w:sz="4" w:space="0" w:color="auto"/>
            </w:tcBorders>
            <w:noWrap/>
            <w:vAlign w:val="center"/>
            <w:hideMark/>
          </w:tcPr>
          <w:p w:rsidR="00F32DB1" w:rsidRPr="00BE5162" w:rsidRDefault="00F32DB1" w:rsidP="00F32DB1">
            <w:pPr>
              <w:jc w:val="center"/>
              <w:rPr>
                <w:szCs w:val="24"/>
              </w:rPr>
            </w:pPr>
            <w:bookmarkStart w:id="7" w:name="_Hlk201670458"/>
            <w:r w:rsidRPr="00BE5162">
              <w:rPr>
                <w:szCs w:val="24"/>
              </w:rPr>
              <w:t xml:space="preserve">III </w:t>
            </w:r>
            <w:bookmarkEnd w:id="7"/>
            <w:r w:rsidR="009263DB" w:rsidRPr="00BE5162">
              <w:rPr>
                <w:szCs w:val="24"/>
              </w:rPr>
              <w:t>bis</w:t>
            </w:r>
          </w:p>
        </w:tc>
        <w:tc>
          <w:tcPr>
            <w:tcW w:w="1660" w:type="dxa"/>
            <w:tcBorders>
              <w:top w:val="single" w:sz="4" w:space="0" w:color="auto"/>
              <w:left w:val="single" w:sz="4" w:space="0" w:color="auto"/>
              <w:bottom w:val="single" w:sz="4" w:space="0" w:color="auto"/>
              <w:right w:val="single" w:sz="4" w:space="0" w:color="auto"/>
            </w:tcBorders>
            <w:vAlign w:val="center"/>
          </w:tcPr>
          <w:p w:rsidR="00F32DB1" w:rsidRPr="00BE5162" w:rsidRDefault="009263DB" w:rsidP="00F32DB1">
            <w:pPr>
              <w:jc w:val="center"/>
              <w:rPr>
                <w:szCs w:val="24"/>
              </w:rPr>
            </w:pPr>
            <w:r w:rsidRPr="00BE5162">
              <w:rPr>
                <w:szCs w:val="24"/>
              </w:rPr>
              <w:t>21,99</w:t>
            </w:r>
          </w:p>
        </w:tc>
      </w:tr>
      <w:tr w:rsidR="00F32DB1" w:rsidRPr="00BE5162" w:rsidTr="00365D05">
        <w:trPr>
          <w:trHeight w:val="300"/>
          <w:jc w:val="center"/>
        </w:trPr>
        <w:tc>
          <w:tcPr>
            <w:tcW w:w="1138" w:type="dxa"/>
            <w:tcBorders>
              <w:top w:val="single" w:sz="4" w:space="0" w:color="auto"/>
              <w:left w:val="single" w:sz="4" w:space="0" w:color="auto"/>
              <w:bottom w:val="single" w:sz="4" w:space="0" w:color="auto"/>
              <w:right w:val="single" w:sz="4" w:space="0" w:color="auto"/>
            </w:tcBorders>
            <w:noWrap/>
            <w:vAlign w:val="center"/>
            <w:hideMark/>
          </w:tcPr>
          <w:p w:rsidR="00F32DB1" w:rsidRPr="00BE5162" w:rsidRDefault="00F32DB1" w:rsidP="00365D05">
            <w:pPr>
              <w:ind w:left="0"/>
              <w:jc w:val="center"/>
              <w:rPr>
                <w:b/>
                <w:szCs w:val="24"/>
              </w:rPr>
            </w:pPr>
            <w:r w:rsidRPr="00BE5162">
              <w:rPr>
                <w:b/>
                <w:szCs w:val="24"/>
              </w:rPr>
              <w:t>OS</w:t>
            </w:r>
            <w:r w:rsidR="009263DB" w:rsidRPr="00BE5162">
              <w:rPr>
                <w:b/>
                <w:szCs w:val="24"/>
              </w:rPr>
              <w:t>28</w:t>
            </w:r>
          </w:p>
        </w:tc>
        <w:tc>
          <w:tcPr>
            <w:tcW w:w="2411" w:type="dxa"/>
            <w:tcBorders>
              <w:top w:val="single" w:sz="4" w:space="0" w:color="auto"/>
              <w:left w:val="single" w:sz="4" w:space="0" w:color="auto"/>
              <w:bottom w:val="single" w:sz="4" w:space="0" w:color="auto"/>
              <w:right w:val="single" w:sz="4" w:space="0" w:color="auto"/>
            </w:tcBorders>
            <w:vAlign w:val="center"/>
          </w:tcPr>
          <w:p w:rsidR="00F32DB1" w:rsidRPr="00BE5162" w:rsidRDefault="009263DB" w:rsidP="00C65A15">
            <w:pPr>
              <w:ind w:left="0"/>
              <w:jc w:val="left"/>
              <w:rPr>
                <w:szCs w:val="24"/>
              </w:rPr>
            </w:pPr>
            <w:r w:rsidRPr="00BE5162">
              <w:rPr>
                <w:szCs w:val="24"/>
              </w:rPr>
              <w:t>Impianti termici e di condizionamento</w:t>
            </w:r>
          </w:p>
        </w:tc>
        <w:tc>
          <w:tcPr>
            <w:tcW w:w="2411" w:type="dxa"/>
            <w:tcBorders>
              <w:top w:val="single" w:sz="4" w:space="0" w:color="auto"/>
              <w:left w:val="single" w:sz="4" w:space="0" w:color="auto"/>
              <w:bottom w:val="single" w:sz="4" w:space="0" w:color="auto"/>
              <w:right w:val="single" w:sz="4" w:space="0" w:color="auto"/>
            </w:tcBorders>
            <w:noWrap/>
            <w:vAlign w:val="center"/>
            <w:hideMark/>
          </w:tcPr>
          <w:p w:rsidR="00F32DB1" w:rsidRPr="00BE5162" w:rsidRDefault="009263DB" w:rsidP="00F32DB1">
            <w:pPr>
              <w:jc w:val="center"/>
              <w:rPr>
                <w:szCs w:val="24"/>
              </w:rPr>
            </w:pPr>
            <w:r w:rsidRPr="00BE5162">
              <w:rPr>
                <w:szCs w:val="24"/>
              </w:rPr>
              <w:t>944.552,17</w:t>
            </w:r>
          </w:p>
        </w:tc>
        <w:tc>
          <w:tcPr>
            <w:tcW w:w="1660" w:type="dxa"/>
            <w:tcBorders>
              <w:top w:val="single" w:sz="4" w:space="0" w:color="auto"/>
              <w:left w:val="single" w:sz="4" w:space="0" w:color="auto"/>
              <w:bottom w:val="single" w:sz="4" w:space="0" w:color="auto"/>
              <w:right w:val="single" w:sz="4" w:space="0" w:color="auto"/>
            </w:tcBorders>
            <w:noWrap/>
            <w:vAlign w:val="center"/>
            <w:hideMark/>
          </w:tcPr>
          <w:p w:rsidR="00F32DB1" w:rsidRPr="00BE5162" w:rsidRDefault="00F32DB1" w:rsidP="00F32DB1">
            <w:pPr>
              <w:jc w:val="center"/>
              <w:rPr>
                <w:szCs w:val="24"/>
              </w:rPr>
            </w:pPr>
            <w:r w:rsidRPr="00BE5162">
              <w:rPr>
                <w:szCs w:val="24"/>
              </w:rPr>
              <w:t>III</w:t>
            </w:r>
            <w:r w:rsidR="009263DB" w:rsidRPr="00BE5162">
              <w:rPr>
                <w:szCs w:val="24"/>
              </w:rPr>
              <w:t xml:space="preserve"> </w:t>
            </w:r>
          </w:p>
        </w:tc>
        <w:tc>
          <w:tcPr>
            <w:tcW w:w="1660" w:type="dxa"/>
            <w:tcBorders>
              <w:top w:val="single" w:sz="4" w:space="0" w:color="auto"/>
              <w:left w:val="single" w:sz="4" w:space="0" w:color="auto"/>
              <w:bottom w:val="single" w:sz="4" w:space="0" w:color="auto"/>
              <w:right w:val="single" w:sz="4" w:space="0" w:color="auto"/>
            </w:tcBorders>
            <w:vAlign w:val="center"/>
          </w:tcPr>
          <w:p w:rsidR="00F32DB1" w:rsidRPr="00BE5162" w:rsidRDefault="009263DB" w:rsidP="00F32DB1">
            <w:pPr>
              <w:jc w:val="center"/>
              <w:rPr>
                <w:szCs w:val="24"/>
              </w:rPr>
            </w:pPr>
            <w:r w:rsidRPr="00BE5162">
              <w:rPr>
                <w:szCs w:val="24"/>
              </w:rPr>
              <w:t>17,47</w:t>
            </w:r>
          </w:p>
        </w:tc>
      </w:tr>
      <w:tr w:rsidR="00F32DB1" w:rsidRPr="00BE5162" w:rsidTr="00F32DB1">
        <w:trPr>
          <w:trHeight w:val="300"/>
          <w:jc w:val="center"/>
        </w:trPr>
        <w:tc>
          <w:tcPr>
            <w:tcW w:w="1138" w:type="dxa"/>
            <w:tcBorders>
              <w:top w:val="single" w:sz="4" w:space="0" w:color="auto"/>
              <w:left w:val="single" w:sz="4" w:space="0" w:color="auto"/>
              <w:bottom w:val="single" w:sz="4" w:space="0" w:color="auto"/>
              <w:right w:val="single" w:sz="4" w:space="0" w:color="auto"/>
            </w:tcBorders>
            <w:noWrap/>
            <w:vAlign w:val="bottom"/>
          </w:tcPr>
          <w:p w:rsidR="00F32DB1" w:rsidRPr="00BE5162" w:rsidRDefault="00F32DB1" w:rsidP="005209EB">
            <w:pPr>
              <w:jc w:val="center"/>
              <w:rPr>
                <w:b/>
                <w:szCs w:val="24"/>
              </w:rPr>
            </w:pPr>
            <w:r w:rsidRPr="00BE5162">
              <w:rPr>
                <w:b/>
                <w:szCs w:val="24"/>
              </w:rPr>
              <w:lastRenderedPageBreak/>
              <w:t>TOT</w:t>
            </w:r>
          </w:p>
        </w:tc>
        <w:tc>
          <w:tcPr>
            <w:tcW w:w="2411" w:type="dxa"/>
            <w:tcBorders>
              <w:top w:val="single" w:sz="4" w:space="0" w:color="auto"/>
              <w:left w:val="single" w:sz="4" w:space="0" w:color="auto"/>
              <w:bottom w:val="single" w:sz="4" w:space="0" w:color="auto"/>
              <w:right w:val="single" w:sz="4" w:space="0" w:color="auto"/>
            </w:tcBorders>
          </w:tcPr>
          <w:p w:rsidR="00F32DB1" w:rsidRPr="00BE5162" w:rsidRDefault="00F32DB1" w:rsidP="001612FA">
            <w:pPr>
              <w:jc w:val="right"/>
              <w:rPr>
                <w:szCs w:val="24"/>
              </w:rPr>
            </w:pPr>
          </w:p>
        </w:tc>
        <w:tc>
          <w:tcPr>
            <w:tcW w:w="2411" w:type="dxa"/>
            <w:tcBorders>
              <w:top w:val="single" w:sz="4" w:space="0" w:color="auto"/>
              <w:left w:val="single" w:sz="4" w:space="0" w:color="auto"/>
              <w:bottom w:val="single" w:sz="4" w:space="0" w:color="auto"/>
              <w:right w:val="single" w:sz="4" w:space="0" w:color="auto"/>
            </w:tcBorders>
            <w:noWrap/>
            <w:vAlign w:val="center"/>
          </w:tcPr>
          <w:p w:rsidR="00F32DB1" w:rsidRPr="00BE5162" w:rsidRDefault="00F32DB1" w:rsidP="00F32DB1">
            <w:pPr>
              <w:jc w:val="center"/>
              <w:rPr>
                <w:szCs w:val="24"/>
              </w:rPr>
            </w:pPr>
            <w:r w:rsidRPr="00BE5162">
              <w:rPr>
                <w:szCs w:val="24"/>
              </w:rPr>
              <w:t>5.408.020,04</w:t>
            </w:r>
          </w:p>
        </w:tc>
        <w:tc>
          <w:tcPr>
            <w:tcW w:w="1660" w:type="dxa"/>
            <w:tcBorders>
              <w:top w:val="single" w:sz="4" w:space="0" w:color="auto"/>
              <w:left w:val="single" w:sz="4" w:space="0" w:color="auto"/>
              <w:bottom w:val="single" w:sz="4" w:space="0" w:color="auto"/>
              <w:right w:val="single" w:sz="4" w:space="0" w:color="auto"/>
            </w:tcBorders>
            <w:noWrap/>
            <w:vAlign w:val="center"/>
          </w:tcPr>
          <w:p w:rsidR="00F32DB1" w:rsidRPr="00BE5162" w:rsidRDefault="00F32DB1" w:rsidP="00F32DB1">
            <w:pPr>
              <w:jc w:val="center"/>
              <w:rPr>
                <w:szCs w:val="24"/>
              </w:rPr>
            </w:pPr>
          </w:p>
        </w:tc>
        <w:tc>
          <w:tcPr>
            <w:tcW w:w="1660" w:type="dxa"/>
            <w:tcBorders>
              <w:top w:val="single" w:sz="4" w:space="0" w:color="auto"/>
              <w:left w:val="single" w:sz="4" w:space="0" w:color="auto"/>
              <w:bottom w:val="single" w:sz="4" w:space="0" w:color="auto"/>
              <w:right w:val="single" w:sz="4" w:space="0" w:color="auto"/>
            </w:tcBorders>
            <w:vAlign w:val="center"/>
          </w:tcPr>
          <w:p w:rsidR="00F32DB1" w:rsidRPr="00BE5162" w:rsidRDefault="00F32DB1" w:rsidP="00F32DB1">
            <w:pPr>
              <w:jc w:val="center"/>
              <w:rPr>
                <w:szCs w:val="24"/>
              </w:rPr>
            </w:pPr>
            <w:r w:rsidRPr="00BE5162">
              <w:rPr>
                <w:szCs w:val="24"/>
              </w:rPr>
              <w:t>100</w:t>
            </w:r>
          </w:p>
        </w:tc>
      </w:tr>
    </w:tbl>
    <w:p w:rsidR="00D17C3D" w:rsidRDefault="00D17C3D" w:rsidP="00D17C3D">
      <w:pPr>
        <w:spacing w:after="0" w:line="240" w:lineRule="auto"/>
        <w:ind w:left="142" w:firstLine="0"/>
        <w:rPr>
          <w:b/>
          <w:color w:val="auto"/>
        </w:rPr>
      </w:pPr>
    </w:p>
    <w:p w:rsidR="00D17C3D" w:rsidRPr="00FD564A" w:rsidRDefault="00D17C3D" w:rsidP="00D17C3D">
      <w:pPr>
        <w:spacing w:after="0" w:line="240" w:lineRule="auto"/>
        <w:ind w:left="142" w:firstLine="0"/>
        <w:rPr>
          <w:color w:val="auto"/>
        </w:rPr>
      </w:pPr>
      <w:r w:rsidRPr="00FD564A">
        <w:rPr>
          <w:color w:val="auto"/>
        </w:rPr>
        <w:t xml:space="preserve">Le lavorazioni afferenti alla categoria prevalente rientrano nella categoria </w:t>
      </w:r>
      <w:r w:rsidRPr="00C543AB">
        <w:rPr>
          <w:b/>
          <w:color w:val="auto"/>
        </w:rPr>
        <w:t>OG</w:t>
      </w:r>
      <w:r w:rsidR="00F32DB1">
        <w:rPr>
          <w:b/>
          <w:color w:val="auto"/>
        </w:rPr>
        <w:t>2</w:t>
      </w:r>
      <w:r w:rsidRPr="00C543AB">
        <w:rPr>
          <w:b/>
          <w:color w:val="auto"/>
        </w:rPr>
        <w:t xml:space="preserve"> </w:t>
      </w:r>
      <w:r w:rsidRPr="00FD564A">
        <w:rPr>
          <w:color w:val="auto"/>
        </w:rPr>
        <w:t xml:space="preserve">classifica </w:t>
      </w:r>
      <w:r>
        <w:rPr>
          <w:color w:val="auto"/>
        </w:rPr>
        <w:t>I</w:t>
      </w:r>
      <w:r w:rsidR="00F32DB1">
        <w:rPr>
          <w:color w:val="auto"/>
        </w:rPr>
        <w:t>V</w:t>
      </w:r>
      <w:r w:rsidR="001C1D86">
        <w:rPr>
          <w:color w:val="auto"/>
        </w:rPr>
        <w:t xml:space="preserve"> </w:t>
      </w:r>
      <w:r w:rsidR="00F32DB1">
        <w:rPr>
          <w:color w:val="auto"/>
        </w:rPr>
        <w:t>bis</w:t>
      </w:r>
      <w:r w:rsidRPr="00B71BEC">
        <w:rPr>
          <w:color w:val="auto"/>
        </w:rPr>
        <w:t>.</w:t>
      </w:r>
      <w:r w:rsidRPr="00FD564A">
        <w:rPr>
          <w:color w:val="auto"/>
        </w:rPr>
        <w:t xml:space="preserve"> Il subappalto è ammesso nei limiti del 49,99% dell’importo della lavorazione. </w:t>
      </w:r>
      <w:r w:rsidR="00F32DB1">
        <w:rPr>
          <w:color w:val="auto"/>
        </w:rPr>
        <w:t>Non è</w:t>
      </w:r>
      <w:r w:rsidRPr="00FD564A">
        <w:rPr>
          <w:color w:val="auto"/>
        </w:rPr>
        <w:t xml:space="preserve"> ammesso avvalimento</w:t>
      </w:r>
      <w:r w:rsidR="00F32DB1">
        <w:rPr>
          <w:color w:val="auto"/>
        </w:rPr>
        <w:t xml:space="preserve"> </w:t>
      </w:r>
      <w:r w:rsidR="00F32DB1" w:rsidRPr="00F32DB1">
        <w:rPr>
          <w:color w:val="auto"/>
        </w:rPr>
        <w:t>a norma dell’art. 132 comma 2 del codice</w:t>
      </w:r>
      <w:r w:rsidRPr="00FD564A">
        <w:rPr>
          <w:color w:val="auto"/>
        </w:rPr>
        <w:t>.</w:t>
      </w:r>
    </w:p>
    <w:p w:rsidR="00D17C3D" w:rsidRDefault="00D17C3D" w:rsidP="00D17C3D">
      <w:pPr>
        <w:spacing w:after="0" w:line="240" w:lineRule="auto"/>
        <w:ind w:left="142" w:firstLine="0"/>
        <w:rPr>
          <w:color w:val="auto"/>
        </w:rPr>
      </w:pPr>
      <w:r w:rsidRPr="00FD564A">
        <w:rPr>
          <w:color w:val="auto"/>
        </w:rPr>
        <w:t xml:space="preserve">Le lavorazioni afferenti alla categoria scorporabile </w:t>
      </w:r>
      <w:r w:rsidRPr="00C543AB">
        <w:rPr>
          <w:b/>
          <w:color w:val="auto"/>
        </w:rPr>
        <w:t>OS</w:t>
      </w:r>
      <w:r w:rsidR="009263DB">
        <w:rPr>
          <w:b/>
          <w:color w:val="auto"/>
        </w:rPr>
        <w:t>30</w:t>
      </w:r>
      <w:r>
        <w:rPr>
          <w:color w:val="auto"/>
        </w:rPr>
        <w:t xml:space="preserve"> </w:t>
      </w:r>
      <w:r w:rsidRPr="00FD564A">
        <w:rPr>
          <w:color w:val="auto"/>
        </w:rPr>
        <w:t xml:space="preserve">rientrano nella classifica </w:t>
      </w:r>
      <w:r w:rsidR="00F32DB1">
        <w:rPr>
          <w:color w:val="auto"/>
        </w:rPr>
        <w:t>II</w:t>
      </w:r>
      <w:r>
        <w:rPr>
          <w:color w:val="auto"/>
        </w:rPr>
        <w:t>I</w:t>
      </w:r>
      <w:r w:rsidR="00F32DB1">
        <w:rPr>
          <w:color w:val="auto"/>
        </w:rPr>
        <w:t xml:space="preserve"> bis</w:t>
      </w:r>
      <w:r w:rsidRPr="00FD564A">
        <w:rPr>
          <w:color w:val="auto"/>
        </w:rPr>
        <w:t xml:space="preserve">. </w:t>
      </w:r>
      <w:proofErr w:type="gramStart"/>
      <w:r w:rsidRPr="00FD564A">
        <w:rPr>
          <w:color w:val="auto"/>
        </w:rPr>
        <w:t>E’</w:t>
      </w:r>
      <w:proofErr w:type="gramEnd"/>
      <w:r w:rsidRPr="00FD564A">
        <w:rPr>
          <w:color w:val="auto"/>
        </w:rPr>
        <w:t xml:space="preserve"> ammesso subappalto necessario qualificatorio per l’intero importo della lavorazione; in tale ipotesi la qualificazione deve essere posseduta con riferimento alla categoria prevalente</w:t>
      </w:r>
      <w:r w:rsidRPr="00C831C9">
        <w:rPr>
          <w:color w:val="auto"/>
        </w:rPr>
        <w:t xml:space="preserve"> </w:t>
      </w:r>
      <w:r w:rsidR="002B1044">
        <w:rPr>
          <w:color w:val="auto"/>
        </w:rPr>
        <w:t xml:space="preserve">e, pertanto, è la </w:t>
      </w:r>
      <w:r w:rsidRPr="00FD564A">
        <w:rPr>
          <w:color w:val="auto"/>
        </w:rPr>
        <w:t xml:space="preserve">classifica </w:t>
      </w:r>
      <w:r>
        <w:rPr>
          <w:color w:val="auto"/>
        </w:rPr>
        <w:t>I</w:t>
      </w:r>
      <w:r w:rsidRPr="00B71BEC">
        <w:rPr>
          <w:color w:val="auto"/>
        </w:rPr>
        <w:t>I</w:t>
      </w:r>
      <w:r>
        <w:rPr>
          <w:color w:val="auto"/>
        </w:rPr>
        <w:t>I</w:t>
      </w:r>
      <w:r w:rsidRPr="00FD564A">
        <w:rPr>
          <w:color w:val="auto"/>
        </w:rPr>
        <w:t xml:space="preserve">. </w:t>
      </w:r>
      <w:proofErr w:type="gramStart"/>
      <w:r w:rsidRPr="00FD564A">
        <w:rPr>
          <w:color w:val="auto"/>
        </w:rPr>
        <w:t>E’</w:t>
      </w:r>
      <w:proofErr w:type="gramEnd"/>
      <w:r w:rsidRPr="00FD564A">
        <w:rPr>
          <w:color w:val="auto"/>
        </w:rPr>
        <w:t xml:space="preserve"> ammesso avvalimento.</w:t>
      </w:r>
    </w:p>
    <w:p w:rsidR="00F32DB1" w:rsidRDefault="00F32DB1" w:rsidP="00F32DB1">
      <w:pPr>
        <w:spacing w:after="0" w:line="240" w:lineRule="auto"/>
        <w:ind w:left="142" w:firstLine="0"/>
        <w:rPr>
          <w:color w:val="auto"/>
        </w:rPr>
      </w:pPr>
      <w:r w:rsidRPr="00FD564A">
        <w:rPr>
          <w:color w:val="auto"/>
        </w:rPr>
        <w:t xml:space="preserve">Le lavorazioni afferenti alla categoria scorporabile </w:t>
      </w:r>
      <w:r w:rsidRPr="00C543AB">
        <w:rPr>
          <w:b/>
          <w:color w:val="auto"/>
        </w:rPr>
        <w:t>OS</w:t>
      </w:r>
      <w:r w:rsidR="009263DB">
        <w:rPr>
          <w:b/>
          <w:color w:val="auto"/>
        </w:rPr>
        <w:t>28</w:t>
      </w:r>
      <w:r>
        <w:rPr>
          <w:color w:val="auto"/>
        </w:rPr>
        <w:t xml:space="preserve"> </w:t>
      </w:r>
      <w:r w:rsidRPr="00FD564A">
        <w:rPr>
          <w:color w:val="auto"/>
        </w:rPr>
        <w:t xml:space="preserve">rientrano nella classifica </w:t>
      </w:r>
      <w:r>
        <w:rPr>
          <w:color w:val="auto"/>
        </w:rPr>
        <w:t>III</w:t>
      </w:r>
      <w:r w:rsidRPr="00FD564A">
        <w:rPr>
          <w:color w:val="auto"/>
        </w:rPr>
        <w:t xml:space="preserve">. </w:t>
      </w:r>
      <w:proofErr w:type="gramStart"/>
      <w:r w:rsidRPr="00FD564A">
        <w:rPr>
          <w:color w:val="auto"/>
        </w:rPr>
        <w:t>E’</w:t>
      </w:r>
      <w:proofErr w:type="gramEnd"/>
      <w:r w:rsidRPr="00FD564A">
        <w:rPr>
          <w:color w:val="auto"/>
        </w:rPr>
        <w:t xml:space="preserve"> ammesso subappalto necessario qualificatorio per l’intero importo della lavorazione; in tale ipotesi la qualificazione deve essere posseduta con riferimento alla categoria prevalente</w:t>
      </w:r>
      <w:r w:rsidRPr="00C831C9">
        <w:rPr>
          <w:color w:val="auto"/>
        </w:rPr>
        <w:t xml:space="preserve"> </w:t>
      </w:r>
      <w:r>
        <w:rPr>
          <w:color w:val="auto"/>
        </w:rPr>
        <w:t xml:space="preserve">e, pertanto, è la </w:t>
      </w:r>
      <w:r w:rsidRPr="00FD564A">
        <w:rPr>
          <w:color w:val="auto"/>
        </w:rPr>
        <w:t xml:space="preserve">classifica </w:t>
      </w:r>
      <w:r>
        <w:rPr>
          <w:color w:val="auto"/>
        </w:rPr>
        <w:t>I</w:t>
      </w:r>
      <w:r w:rsidRPr="00B71BEC">
        <w:rPr>
          <w:color w:val="auto"/>
        </w:rPr>
        <w:t>I</w:t>
      </w:r>
      <w:r>
        <w:rPr>
          <w:color w:val="auto"/>
        </w:rPr>
        <w:t>I</w:t>
      </w:r>
      <w:r w:rsidRPr="00FD564A">
        <w:rPr>
          <w:color w:val="auto"/>
        </w:rPr>
        <w:t xml:space="preserve">. </w:t>
      </w:r>
      <w:proofErr w:type="gramStart"/>
      <w:r w:rsidRPr="00FD564A">
        <w:rPr>
          <w:color w:val="auto"/>
        </w:rPr>
        <w:t>E’</w:t>
      </w:r>
      <w:proofErr w:type="gramEnd"/>
      <w:r w:rsidRPr="00FD564A">
        <w:rPr>
          <w:color w:val="auto"/>
        </w:rPr>
        <w:t xml:space="preserve"> ammesso avvalimento.</w:t>
      </w:r>
    </w:p>
    <w:p w:rsidR="00F32DB1" w:rsidRDefault="00F32DB1" w:rsidP="00F32DB1">
      <w:pPr>
        <w:spacing w:after="0" w:line="240" w:lineRule="auto"/>
        <w:ind w:left="142" w:firstLine="0"/>
        <w:rPr>
          <w:color w:val="auto"/>
        </w:rPr>
      </w:pPr>
      <w:r w:rsidRPr="00F32DB1">
        <w:rPr>
          <w:color w:val="auto"/>
        </w:rPr>
        <w:t>L’impresa qualificata nella categoria OG11 può eseguire lavori in ciascuna delle categorie OS28 e OS30 per la classifica corrispondente a quella posseduta e purché qualificata per l’importo complessivo dei lavori da eseguirsi.</w:t>
      </w:r>
    </w:p>
    <w:p w:rsidR="00F32DB1" w:rsidRPr="00FD564A" w:rsidRDefault="00F32DB1" w:rsidP="00D17C3D">
      <w:pPr>
        <w:spacing w:after="0" w:line="240" w:lineRule="auto"/>
        <w:ind w:left="142" w:firstLine="0"/>
        <w:rPr>
          <w:color w:val="auto"/>
        </w:rPr>
      </w:pPr>
    </w:p>
    <w:p w:rsidR="00736ECC" w:rsidRPr="00A826EE" w:rsidRDefault="00DF3C17" w:rsidP="00F32DB1">
      <w:pPr>
        <w:spacing w:after="0" w:line="240" w:lineRule="auto"/>
        <w:ind w:left="142" w:firstLine="0"/>
        <w:rPr>
          <w:color w:val="auto"/>
        </w:rPr>
      </w:pPr>
      <w:r w:rsidRPr="00A826EE">
        <w:rPr>
          <w:color w:val="auto"/>
          <w:u w:val="single"/>
        </w:rPr>
        <w:t>Ai fini della qualificazione</w:t>
      </w:r>
      <w:r w:rsidR="00736ECC" w:rsidRPr="00A826EE">
        <w:rPr>
          <w:color w:val="auto"/>
        </w:rPr>
        <w:t>:</w:t>
      </w:r>
    </w:p>
    <w:p w:rsidR="00736ECC" w:rsidRPr="00A826EE" w:rsidRDefault="00736ECC" w:rsidP="004D768D">
      <w:pPr>
        <w:pStyle w:val="Paragrafoelenco"/>
        <w:numPr>
          <w:ilvl w:val="0"/>
          <w:numId w:val="27"/>
        </w:numPr>
        <w:tabs>
          <w:tab w:val="clear" w:pos="720"/>
        </w:tabs>
        <w:spacing w:after="0" w:line="240" w:lineRule="auto"/>
        <w:ind w:left="567" w:hanging="218"/>
        <w:rPr>
          <w:color w:val="auto"/>
        </w:rPr>
      </w:pPr>
      <w:r w:rsidRPr="00A826EE">
        <w:rPr>
          <w:color w:val="auto"/>
        </w:rPr>
        <w:t>Si intende come prevalente la categoria di maggiore importo economico;</w:t>
      </w:r>
    </w:p>
    <w:p w:rsidR="00736ECC" w:rsidRPr="00A826EE" w:rsidRDefault="00736ECC" w:rsidP="004D768D">
      <w:pPr>
        <w:pStyle w:val="Paragrafoelenco"/>
        <w:numPr>
          <w:ilvl w:val="0"/>
          <w:numId w:val="27"/>
        </w:numPr>
        <w:tabs>
          <w:tab w:val="clear" w:pos="720"/>
        </w:tabs>
        <w:spacing w:after="0" w:line="240" w:lineRule="auto"/>
        <w:ind w:left="567" w:hanging="218"/>
        <w:rPr>
          <w:color w:val="auto"/>
        </w:rPr>
      </w:pPr>
      <w:r w:rsidRPr="00A826EE">
        <w:rPr>
          <w:color w:val="auto"/>
        </w:rPr>
        <w:t>Si intendono per scorporabili le categorie diverse dalla prevalente di valore singolarmente pari o superiore a</w:t>
      </w:r>
      <w:r w:rsidR="00EF47DE" w:rsidRPr="00A826EE">
        <w:rPr>
          <w:color w:val="auto"/>
        </w:rPr>
        <w:t>d</w:t>
      </w:r>
      <w:r w:rsidRPr="00A826EE">
        <w:rPr>
          <w:color w:val="auto"/>
        </w:rPr>
        <w:t xml:space="preserve"> </w:t>
      </w:r>
      <w:r w:rsidR="00C63894" w:rsidRPr="00A826EE">
        <w:rPr>
          <w:color w:val="auto"/>
        </w:rPr>
        <w:t xml:space="preserve">euro </w:t>
      </w:r>
      <w:r w:rsidRPr="00A826EE">
        <w:rPr>
          <w:color w:val="auto"/>
        </w:rPr>
        <w:t>150.000,00;</w:t>
      </w:r>
    </w:p>
    <w:p w:rsidR="00592E26" w:rsidRPr="00FD564A" w:rsidRDefault="007D798C" w:rsidP="004D768D">
      <w:pPr>
        <w:pStyle w:val="Paragrafoelenco"/>
        <w:numPr>
          <w:ilvl w:val="0"/>
          <w:numId w:val="27"/>
        </w:numPr>
        <w:tabs>
          <w:tab w:val="clear" w:pos="720"/>
        </w:tabs>
        <w:spacing w:after="0" w:line="240" w:lineRule="auto"/>
        <w:ind w:left="567" w:hanging="218"/>
        <w:rPr>
          <w:color w:val="auto"/>
        </w:rPr>
      </w:pPr>
      <w:r>
        <w:rPr>
          <w:color w:val="auto"/>
        </w:rPr>
        <w:t>S</w:t>
      </w:r>
      <w:r w:rsidR="00DF3C17" w:rsidRPr="00FD564A">
        <w:rPr>
          <w:color w:val="auto"/>
        </w:rPr>
        <w:t xml:space="preserve">i applica il beneficio di cui all’art. 2 comma 2 dell’allegato II.12 del </w:t>
      </w:r>
      <w:r>
        <w:rPr>
          <w:color w:val="auto"/>
        </w:rPr>
        <w:t>C</w:t>
      </w:r>
      <w:r w:rsidR="00DF3C17" w:rsidRPr="00FD564A">
        <w:rPr>
          <w:color w:val="auto"/>
        </w:rPr>
        <w:t>odice alle condizioni ivi indicate.</w:t>
      </w:r>
    </w:p>
    <w:p w:rsidR="00A53235" w:rsidRPr="00F32DB1" w:rsidRDefault="00A53235" w:rsidP="00F32DB1">
      <w:pPr>
        <w:spacing w:after="0" w:line="240" w:lineRule="auto"/>
        <w:ind w:left="0" w:firstLine="0"/>
        <w:rPr>
          <w:color w:val="auto"/>
        </w:rPr>
      </w:pPr>
    </w:p>
    <w:p w:rsidR="00D04502" w:rsidRPr="00C4298C" w:rsidRDefault="00D04502" w:rsidP="004D768D">
      <w:pPr>
        <w:pStyle w:val="Paragrafoelenco"/>
        <w:numPr>
          <w:ilvl w:val="1"/>
          <w:numId w:val="23"/>
        </w:numPr>
        <w:spacing w:after="0" w:line="240" w:lineRule="auto"/>
        <w:ind w:left="896" w:hanging="357"/>
        <w:rPr>
          <w:b/>
          <w:color w:val="auto"/>
          <w:szCs w:val="24"/>
        </w:rPr>
      </w:pPr>
      <w:r w:rsidRPr="00BC38A9">
        <w:rPr>
          <w:b/>
          <w:color w:val="auto"/>
          <w:szCs w:val="24"/>
        </w:rPr>
        <w:t xml:space="preserve">Contratto collettivo applicabile: </w:t>
      </w:r>
      <w:r w:rsidRPr="00BC38A9">
        <w:rPr>
          <w:color w:val="auto"/>
          <w:szCs w:val="24"/>
        </w:rPr>
        <w:t>il contratto collettivo applicabile è indicato per le singole</w:t>
      </w:r>
      <w:r w:rsidRPr="00C4298C">
        <w:rPr>
          <w:color w:val="auto"/>
          <w:szCs w:val="24"/>
        </w:rPr>
        <w:t xml:space="preserve"> lavorazioni nel CSA identificate come prevalenti o come scorporabili (se presenti) di importo pari o superiore al 30% dell’importo complessivo dell’appalto è il seguente:</w:t>
      </w:r>
    </w:p>
    <w:tbl>
      <w:tblPr>
        <w:tblStyle w:val="Gridoftable1"/>
        <w:tblpPr w:leftFromText="141" w:rightFromText="141" w:vertAnchor="text" w:horzAnchor="margin" w:tblpXSpec="right" w:tblpY="218"/>
        <w:tblW w:w="0" w:type="auto"/>
        <w:tblLook w:val="04A0" w:firstRow="1" w:lastRow="0" w:firstColumn="1" w:lastColumn="0" w:noHBand="0" w:noVBand="1"/>
      </w:tblPr>
      <w:tblGrid>
        <w:gridCol w:w="1229"/>
        <w:gridCol w:w="1460"/>
        <w:gridCol w:w="1559"/>
        <w:gridCol w:w="4597"/>
      </w:tblGrid>
      <w:tr w:rsidR="00D04502" w:rsidRPr="00C4298C" w:rsidTr="001612FA">
        <w:tc>
          <w:tcPr>
            <w:tcW w:w="1229" w:type="dxa"/>
          </w:tcPr>
          <w:p w:rsidR="00D04502" w:rsidRPr="00C4298C" w:rsidRDefault="00D04502" w:rsidP="001612FA">
            <w:pPr>
              <w:spacing w:after="0" w:line="240" w:lineRule="auto"/>
              <w:ind w:left="0" w:firstLine="0"/>
              <w:rPr>
                <w:b/>
                <w:color w:val="auto"/>
                <w:szCs w:val="24"/>
              </w:rPr>
            </w:pPr>
            <w:r w:rsidRPr="00C4298C">
              <w:rPr>
                <w:b/>
                <w:color w:val="auto"/>
                <w:szCs w:val="24"/>
              </w:rPr>
              <w:t xml:space="preserve">Categoria </w:t>
            </w:r>
          </w:p>
        </w:tc>
        <w:tc>
          <w:tcPr>
            <w:tcW w:w="1460" w:type="dxa"/>
          </w:tcPr>
          <w:p w:rsidR="00D04502" w:rsidRPr="00C4298C" w:rsidRDefault="00D04502" w:rsidP="001612FA">
            <w:pPr>
              <w:spacing w:after="0" w:line="240" w:lineRule="auto"/>
              <w:ind w:left="0" w:firstLine="0"/>
              <w:rPr>
                <w:b/>
                <w:color w:val="auto"/>
                <w:szCs w:val="24"/>
              </w:rPr>
            </w:pPr>
            <w:r w:rsidRPr="00C4298C">
              <w:rPr>
                <w:b/>
                <w:color w:val="auto"/>
                <w:szCs w:val="24"/>
              </w:rPr>
              <w:t>CPV</w:t>
            </w:r>
          </w:p>
        </w:tc>
        <w:tc>
          <w:tcPr>
            <w:tcW w:w="1559" w:type="dxa"/>
          </w:tcPr>
          <w:p w:rsidR="00D04502" w:rsidRPr="00C4298C" w:rsidRDefault="00D04502" w:rsidP="001612FA">
            <w:pPr>
              <w:spacing w:after="0" w:line="240" w:lineRule="auto"/>
              <w:ind w:left="0" w:firstLine="0"/>
              <w:rPr>
                <w:b/>
                <w:color w:val="auto"/>
                <w:szCs w:val="24"/>
              </w:rPr>
            </w:pPr>
            <w:r w:rsidRPr="00C4298C">
              <w:rPr>
                <w:b/>
                <w:color w:val="auto"/>
                <w:szCs w:val="24"/>
              </w:rPr>
              <w:t xml:space="preserve">Codice </w:t>
            </w:r>
            <w:proofErr w:type="spellStart"/>
            <w:r w:rsidRPr="00C4298C">
              <w:rPr>
                <w:b/>
                <w:color w:val="auto"/>
                <w:szCs w:val="24"/>
              </w:rPr>
              <w:t>Ateco</w:t>
            </w:r>
            <w:proofErr w:type="spellEnd"/>
          </w:p>
        </w:tc>
        <w:tc>
          <w:tcPr>
            <w:tcW w:w="4597" w:type="dxa"/>
          </w:tcPr>
          <w:p w:rsidR="00D04502" w:rsidRPr="00C4298C" w:rsidRDefault="00D04502" w:rsidP="001612FA">
            <w:pPr>
              <w:spacing w:after="0" w:line="240" w:lineRule="auto"/>
              <w:ind w:left="0" w:firstLine="0"/>
              <w:rPr>
                <w:b/>
                <w:color w:val="auto"/>
                <w:szCs w:val="24"/>
              </w:rPr>
            </w:pPr>
            <w:r w:rsidRPr="00C4298C">
              <w:rPr>
                <w:b/>
                <w:color w:val="auto"/>
                <w:szCs w:val="24"/>
              </w:rPr>
              <w:t>Codice CCNL</w:t>
            </w:r>
          </w:p>
        </w:tc>
      </w:tr>
      <w:tr w:rsidR="00D04502" w:rsidRPr="00C4298C" w:rsidTr="001612FA">
        <w:tc>
          <w:tcPr>
            <w:tcW w:w="1229" w:type="dxa"/>
          </w:tcPr>
          <w:p w:rsidR="00D04502" w:rsidRPr="009525ED" w:rsidRDefault="00D04502" w:rsidP="00BE5162">
            <w:pPr>
              <w:spacing w:after="0" w:line="240" w:lineRule="auto"/>
              <w:ind w:left="0" w:firstLine="0"/>
              <w:jc w:val="center"/>
              <w:rPr>
                <w:b/>
                <w:color w:val="auto"/>
                <w:szCs w:val="24"/>
              </w:rPr>
            </w:pPr>
            <w:r w:rsidRPr="009525ED">
              <w:rPr>
                <w:b/>
                <w:color w:val="auto"/>
                <w:szCs w:val="24"/>
              </w:rPr>
              <w:t>O</w:t>
            </w:r>
            <w:r>
              <w:rPr>
                <w:b/>
                <w:color w:val="auto"/>
                <w:szCs w:val="24"/>
              </w:rPr>
              <w:t>G</w:t>
            </w:r>
            <w:r w:rsidR="00F32DB1">
              <w:rPr>
                <w:b/>
                <w:color w:val="auto"/>
                <w:szCs w:val="24"/>
              </w:rPr>
              <w:t>2</w:t>
            </w:r>
          </w:p>
        </w:tc>
        <w:tc>
          <w:tcPr>
            <w:tcW w:w="1460" w:type="dxa"/>
          </w:tcPr>
          <w:p w:rsidR="00D04502" w:rsidRPr="000E27F5" w:rsidRDefault="004D768D" w:rsidP="001612FA">
            <w:pPr>
              <w:spacing w:after="0" w:line="240" w:lineRule="auto"/>
              <w:ind w:left="0" w:firstLine="0"/>
              <w:rPr>
                <w:b/>
                <w:color w:val="auto"/>
                <w:szCs w:val="24"/>
                <w:highlight w:val="yellow"/>
              </w:rPr>
            </w:pPr>
            <w:r w:rsidRPr="004D768D">
              <w:rPr>
                <w:b/>
                <w:szCs w:val="24"/>
              </w:rPr>
              <w:t>45454000-4</w:t>
            </w:r>
          </w:p>
        </w:tc>
        <w:tc>
          <w:tcPr>
            <w:tcW w:w="1559" w:type="dxa"/>
          </w:tcPr>
          <w:p w:rsidR="00D04502" w:rsidRPr="000E27F5" w:rsidRDefault="000E27F5" w:rsidP="001612FA">
            <w:pPr>
              <w:spacing w:after="0" w:line="240" w:lineRule="auto"/>
              <w:ind w:left="0" w:firstLine="0"/>
              <w:rPr>
                <w:b/>
                <w:color w:val="auto"/>
                <w:szCs w:val="24"/>
                <w:highlight w:val="yellow"/>
              </w:rPr>
            </w:pPr>
            <w:r w:rsidRPr="00A065DB">
              <w:rPr>
                <w:b/>
                <w:color w:val="auto"/>
                <w:szCs w:val="24"/>
              </w:rPr>
              <w:t>43.3</w:t>
            </w:r>
          </w:p>
        </w:tc>
        <w:tc>
          <w:tcPr>
            <w:tcW w:w="4597" w:type="dxa"/>
          </w:tcPr>
          <w:p w:rsidR="00D04502" w:rsidRPr="0050363D" w:rsidRDefault="00D04502" w:rsidP="001612FA">
            <w:pPr>
              <w:spacing w:after="0" w:line="240" w:lineRule="auto"/>
              <w:ind w:left="0" w:firstLine="0"/>
              <w:jc w:val="left"/>
              <w:rPr>
                <w:b/>
                <w:color w:val="auto"/>
                <w:szCs w:val="24"/>
              </w:rPr>
            </w:pPr>
            <w:r w:rsidRPr="00BB4BFA">
              <w:rPr>
                <w:b/>
                <w:color w:val="auto"/>
                <w:szCs w:val="24"/>
              </w:rPr>
              <w:t xml:space="preserve">F012 INDUSTRIA e </w:t>
            </w:r>
            <w:r>
              <w:rPr>
                <w:b/>
                <w:color w:val="auto"/>
                <w:szCs w:val="24"/>
              </w:rPr>
              <w:t>C</w:t>
            </w:r>
            <w:r w:rsidRPr="00BB4BFA">
              <w:rPr>
                <w:b/>
                <w:color w:val="auto"/>
                <w:szCs w:val="24"/>
              </w:rPr>
              <w:t>OOPERAZIONE</w:t>
            </w:r>
          </w:p>
          <w:p w:rsidR="00D04502" w:rsidRPr="007737E3" w:rsidRDefault="00D04502" w:rsidP="001612FA">
            <w:pPr>
              <w:spacing w:after="0" w:line="240" w:lineRule="auto"/>
              <w:ind w:left="0" w:firstLine="0"/>
              <w:rPr>
                <w:b/>
                <w:color w:val="auto"/>
                <w:szCs w:val="24"/>
              </w:rPr>
            </w:pPr>
            <w:r w:rsidRPr="007737E3">
              <w:rPr>
                <w:b/>
                <w:color w:val="auto"/>
                <w:szCs w:val="24"/>
              </w:rPr>
              <w:t xml:space="preserve">Sono ritenuti equivalenti, a norma dell’art. 3, c. 2 dell’Allegato I.01, i seguenti contratti: </w:t>
            </w:r>
          </w:p>
          <w:p w:rsidR="00D04502" w:rsidRPr="0050363D" w:rsidRDefault="00D04502" w:rsidP="001612FA">
            <w:pPr>
              <w:spacing w:after="0" w:line="240" w:lineRule="auto"/>
              <w:ind w:left="0" w:firstLine="0"/>
              <w:rPr>
                <w:b/>
                <w:color w:val="auto"/>
                <w:szCs w:val="24"/>
              </w:rPr>
            </w:pPr>
            <w:r w:rsidRPr="0050363D">
              <w:rPr>
                <w:b/>
                <w:color w:val="auto"/>
                <w:szCs w:val="24"/>
              </w:rPr>
              <w:t>F015 ARTIGIANO</w:t>
            </w:r>
          </w:p>
          <w:p w:rsidR="00D04502" w:rsidRPr="00C627BD" w:rsidRDefault="00D04502" w:rsidP="001612FA">
            <w:pPr>
              <w:spacing w:after="0" w:line="240" w:lineRule="auto"/>
              <w:ind w:left="0" w:firstLine="0"/>
              <w:rPr>
                <w:b/>
                <w:color w:val="FF0000"/>
                <w:szCs w:val="24"/>
              </w:rPr>
            </w:pPr>
            <w:r w:rsidRPr="0050363D">
              <w:rPr>
                <w:b/>
                <w:color w:val="auto"/>
                <w:szCs w:val="24"/>
              </w:rPr>
              <w:t>F018 CONFAPI ANIEM</w:t>
            </w:r>
          </w:p>
        </w:tc>
      </w:tr>
    </w:tbl>
    <w:p w:rsidR="00D04502" w:rsidRDefault="00D04502" w:rsidP="00D04502">
      <w:pPr>
        <w:spacing w:after="0" w:line="240" w:lineRule="auto"/>
        <w:rPr>
          <w:b/>
          <w:color w:val="auto"/>
          <w:szCs w:val="24"/>
        </w:rPr>
      </w:pPr>
    </w:p>
    <w:p w:rsidR="00D04502" w:rsidRDefault="00D04502" w:rsidP="00D04502">
      <w:pPr>
        <w:spacing w:after="0" w:line="240" w:lineRule="auto"/>
        <w:rPr>
          <w:b/>
          <w:color w:val="auto"/>
          <w:szCs w:val="24"/>
        </w:rPr>
      </w:pPr>
    </w:p>
    <w:p w:rsidR="00D04502" w:rsidRDefault="00D04502" w:rsidP="00D04502">
      <w:pPr>
        <w:spacing w:after="0" w:line="240" w:lineRule="auto"/>
        <w:rPr>
          <w:b/>
          <w:color w:val="auto"/>
          <w:szCs w:val="24"/>
        </w:rPr>
      </w:pPr>
    </w:p>
    <w:p w:rsidR="00D04502" w:rsidRDefault="00D04502" w:rsidP="00D04502">
      <w:pPr>
        <w:spacing w:after="0" w:line="240" w:lineRule="auto"/>
        <w:rPr>
          <w:b/>
          <w:color w:val="auto"/>
          <w:szCs w:val="24"/>
        </w:rPr>
      </w:pPr>
    </w:p>
    <w:p w:rsidR="00D04502" w:rsidRDefault="00D04502" w:rsidP="00D04502">
      <w:pPr>
        <w:spacing w:after="0" w:line="240" w:lineRule="auto"/>
        <w:rPr>
          <w:b/>
          <w:color w:val="auto"/>
          <w:szCs w:val="24"/>
        </w:rPr>
      </w:pPr>
    </w:p>
    <w:p w:rsidR="00D04502" w:rsidRDefault="00D04502" w:rsidP="00D04502">
      <w:pPr>
        <w:spacing w:after="0" w:line="240" w:lineRule="auto"/>
        <w:rPr>
          <w:b/>
          <w:color w:val="auto"/>
          <w:szCs w:val="24"/>
        </w:rPr>
      </w:pPr>
    </w:p>
    <w:p w:rsidR="00D04502" w:rsidRDefault="00D04502" w:rsidP="00D04502">
      <w:pPr>
        <w:spacing w:after="0" w:line="240" w:lineRule="auto"/>
        <w:rPr>
          <w:b/>
          <w:color w:val="auto"/>
          <w:szCs w:val="24"/>
        </w:rPr>
      </w:pPr>
    </w:p>
    <w:p w:rsidR="00D04502" w:rsidRDefault="00D04502" w:rsidP="00D04502">
      <w:pPr>
        <w:spacing w:after="0" w:line="240" w:lineRule="auto"/>
        <w:rPr>
          <w:b/>
          <w:color w:val="auto"/>
          <w:szCs w:val="24"/>
        </w:rPr>
      </w:pPr>
    </w:p>
    <w:p w:rsidR="00D04502" w:rsidRDefault="00D04502" w:rsidP="00D04502">
      <w:pPr>
        <w:spacing w:after="0" w:line="240" w:lineRule="auto"/>
        <w:rPr>
          <w:b/>
          <w:color w:val="auto"/>
          <w:szCs w:val="24"/>
        </w:rPr>
      </w:pPr>
    </w:p>
    <w:p w:rsidR="00D04502" w:rsidRDefault="00F32DB1" w:rsidP="00D04502">
      <w:pPr>
        <w:spacing w:after="0" w:line="240" w:lineRule="auto"/>
        <w:ind w:left="902" w:firstLine="0"/>
        <w:rPr>
          <w:color w:val="auto"/>
          <w:szCs w:val="24"/>
        </w:rPr>
      </w:pPr>
      <w:r>
        <w:rPr>
          <w:color w:val="auto"/>
          <w:szCs w:val="24"/>
        </w:rPr>
        <w:t>I</w:t>
      </w:r>
      <w:r w:rsidR="00D04502" w:rsidRPr="00FD564A">
        <w:rPr>
          <w:color w:val="auto"/>
          <w:szCs w:val="24"/>
        </w:rPr>
        <w:t>l disciplinare indica le modalità e le condizioni alle quali gli operatori possono indicare un CCNL diverso</w:t>
      </w:r>
      <w:r w:rsidR="00D04502">
        <w:rPr>
          <w:color w:val="auto"/>
          <w:szCs w:val="24"/>
        </w:rPr>
        <w:t>.</w:t>
      </w:r>
    </w:p>
    <w:p w:rsidR="00A53235" w:rsidRPr="00FD564A" w:rsidRDefault="00A53235" w:rsidP="002D727D">
      <w:pPr>
        <w:pStyle w:val="Paragrafoelenco"/>
        <w:spacing w:after="0" w:line="240" w:lineRule="auto"/>
        <w:rPr>
          <w:color w:val="auto"/>
        </w:rPr>
      </w:pPr>
    </w:p>
    <w:p w:rsidR="00B07218" w:rsidRPr="00B07218" w:rsidRDefault="00454104" w:rsidP="004D768D">
      <w:pPr>
        <w:numPr>
          <w:ilvl w:val="0"/>
          <w:numId w:val="23"/>
        </w:numPr>
        <w:spacing w:after="0" w:line="240" w:lineRule="auto"/>
        <w:ind w:left="357" w:hanging="357"/>
        <w:rPr>
          <w:color w:val="auto"/>
        </w:rPr>
      </w:pPr>
      <w:r w:rsidRPr="004D768D">
        <w:rPr>
          <w:b/>
        </w:rPr>
        <w:t>MODALITA’</w:t>
      </w:r>
      <w:r w:rsidRPr="00FD564A">
        <w:rPr>
          <w:b/>
          <w:color w:val="auto"/>
        </w:rPr>
        <w:t xml:space="preserve"> DI DETERMINAZIONE DEL CORRISPETTIVO</w:t>
      </w:r>
      <w:r w:rsidR="00A85F6C">
        <w:rPr>
          <w:b/>
          <w:color w:val="auto"/>
        </w:rPr>
        <w:t>:</w:t>
      </w:r>
    </w:p>
    <w:p w:rsidR="00454104" w:rsidRPr="00FD564A" w:rsidRDefault="00B07218" w:rsidP="002D727D">
      <w:pPr>
        <w:spacing w:after="0" w:line="240" w:lineRule="auto"/>
        <w:ind w:left="0" w:firstLine="0"/>
        <w:rPr>
          <w:color w:val="auto"/>
        </w:rPr>
      </w:pPr>
      <w:r w:rsidRPr="00AB4F0B">
        <w:rPr>
          <w:color w:val="auto"/>
        </w:rPr>
        <w:t>I</w:t>
      </w:r>
      <w:r w:rsidR="004B6445" w:rsidRPr="00AB4F0B">
        <w:rPr>
          <w:color w:val="auto"/>
        </w:rPr>
        <w:t xml:space="preserve">l contratto è stipulato </w:t>
      </w:r>
      <w:r w:rsidR="00234A06" w:rsidRPr="00AB4F0B">
        <w:rPr>
          <w:color w:val="auto"/>
        </w:rPr>
        <w:t>a</w:t>
      </w:r>
      <w:r w:rsidR="00AB4F0B" w:rsidRPr="00AB4F0B">
        <w:rPr>
          <w:color w:val="auto"/>
        </w:rPr>
        <w:t xml:space="preserve"> misura</w:t>
      </w:r>
      <w:r w:rsidR="00234A06" w:rsidRPr="00AB4F0B">
        <w:rPr>
          <w:color w:val="auto"/>
        </w:rPr>
        <w:t>.</w:t>
      </w:r>
    </w:p>
    <w:p w:rsidR="00454104" w:rsidRPr="00FD564A" w:rsidRDefault="00454104" w:rsidP="002D727D">
      <w:pPr>
        <w:spacing w:after="0" w:line="240" w:lineRule="auto"/>
        <w:ind w:left="0" w:firstLine="0"/>
        <w:rPr>
          <w:color w:val="auto"/>
        </w:rPr>
      </w:pPr>
    </w:p>
    <w:p w:rsidR="00B07218" w:rsidRPr="00DA36B5" w:rsidRDefault="00454104" w:rsidP="004D768D">
      <w:pPr>
        <w:numPr>
          <w:ilvl w:val="0"/>
          <w:numId w:val="23"/>
        </w:numPr>
        <w:spacing w:after="0" w:line="240" w:lineRule="auto"/>
        <w:ind w:left="357" w:hanging="357"/>
        <w:rPr>
          <w:color w:val="auto"/>
        </w:rPr>
      </w:pPr>
      <w:r w:rsidRPr="004D768D">
        <w:rPr>
          <w:b/>
        </w:rPr>
        <w:t>TERMINE</w:t>
      </w:r>
      <w:r w:rsidRPr="00DA36B5">
        <w:rPr>
          <w:b/>
          <w:color w:val="auto"/>
        </w:rPr>
        <w:t xml:space="preserve"> DI ESECUZIONE:</w:t>
      </w:r>
      <w:r w:rsidRPr="00DA36B5">
        <w:rPr>
          <w:color w:val="auto"/>
        </w:rPr>
        <w:t xml:space="preserve"> </w:t>
      </w:r>
    </w:p>
    <w:p w:rsidR="00454104" w:rsidRPr="00FD564A" w:rsidRDefault="00B07218" w:rsidP="002D727D">
      <w:pPr>
        <w:spacing w:after="0" w:line="240" w:lineRule="auto"/>
        <w:ind w:left="0" w:firstLine="0"/>
        <w:rPr>
          <w:color w:val="auto"/>
        </w:rPr>
      </w:pPr>
      <w:r w:rsidRPr="00D17C3D">
        <w:rPr>
          <w:color w:val="auto"/>
          <w:szCs w:val="24"/>
        </w:rPr>
        <w:t>G</w:t>
      </w:r>
      <w:r w:rsidR="00454104" w:rsidRPr="00D17C3D">
        <w:rPr>
          <w:color w:val="auto"/>
          <w:szCs w:val="24"/>
        </w:rPr>
        <w:t xml:space="preserve">iorni </w:t>
      </w:r>
      <w:r w:rsidR="00E265EE">
        <w:rPr>
          <w:b/>
          <w:bCs/>
          <w:color w:val="auto"/>
          <w:szCs w:val="24"/>
        </w:rPr>
        <w:t>455</w:t>
      </w:r>
      <w:r w:rsidR="00DA36B5" w:rsidRPr="00D17C3D">
        <w:rPr>
          <w:b/>
          <w:bCs/>
          <w:color w:val="auto"/>
          <w:szCs w:val="24"/>
        </w:rPr>
        <w:t xml:space="preserve"> (</w:t>
      </w:r>
      <w:proofErr w:type="spellStart"/>
      <w:r w:rsidR="00E265EE">
        <w:rPr>
          <w:b/>
          <w:bCs/>
          <w:iCs/>
          <w:color w:val="auto"/>
          <w:szCs w:val="24"/>
        </w:rPr>
        <w:t>quattrocentocinquantacinque</w:t>
      </w:r>
      <w:proofErr w:type="spellEnd"/>
      <w:r w:rsidR="00DA36B5" w:rsidRPr="00D17C3D">
        <w:rPr>
          <w:b/>
          <w:bCs/>
          <w:color w:val="auto"/>
          <w:szCs w:val="24"/>
        </w:rPr>
        <w:t xml:space="preserve">) </w:t>
      </w:r>
      <w:r w:rsidR="00AB7EDE" w:rsidRPr="00D17C3D">
        <w:rPr>
          <w:color w:val="auto"/>
          <w:szCs w:val="24"/>
        </w:rPr>
        <w:t>n</w:t>
      </w:r>
      <w:r w:rsidR="00454104" w:rsidRPr="00D17C3D">
        <w:rPr>
          <w:color w:val="auto"/>
          <w:szCs w:val="24"/>
        </w:rPr>
        <w:t>aturali</w:t>
      </w:r>
      <w:r w:rsidR="00454104" w:rsidRPr="008B0D9D">
        <w:rPr>
          <w:color w:val="auto"/>
          <w:szCs w:val="24"/>
        </w:rPr>
        <w:t xml:space="preserve"> e consecutivi, decorrenti dalla data di consegna dei </w:t>
      </w:r>
      <w:r w:rsidR="00454104" w:rsidRPr="00AD79FE">
        <w:rPr>
          <w:color w:val="auto"/>
          <w:szCs w:val="24"/>
        </w:rPr>
        <w:t xml:space="preserve">lavori. </w:t>
      </w:r>
      <w:proofErr w:type="gramStart"/>
      <w:r w:rsidR="00454104" w:rsidRPr="00AD79FE">
        <w:rPr>
          <w:color w:val="auto"/>
          <w:szCs w:val="24"/>
        </w:rPr>
        <w:t>E’</w:t>
      </w:r>
      <w:proofErr w:type="gramEnd"/>
      <w:r w:rsidR="00A768BB">
        <w:rPr>
          <w:color w:val="auto"/>
          <w:szCs w:val="24"/>
        </w:rPr>
        <w:t xml:space="preserve"> </w:t>
      </w:r>
      <w:r w:rsidR="00454104" w:rsidRPr="00AD79FE">
        <w:rPr>
          <w:color w:val="auto"/>
          <w:szCs w:val="24"/>
        </w:rPr>
        <w:t>prevista</w:t>
      </w:r>
      <w:r w:rsidR="00DA36B5">
        <w:rPr>
          <w:color w:val="auto"/>
          <w:szCs w:val="24"/>
        </w:rPr>
        <w:t xml:space="preserve"> </w:t>
      </w:r>
      <w:r w:rsidR="00454104" w:rsidRPr="00AD79FE">
        <w:rPr>
          <w:color w:val="auto"/>
          <w:szCs w:val="24"/>
        </w:rPr>
        <w:t>la consegna anticipata dei lavori</w:t>
      </w:r>
      <w:r w:rsidR="00454104" w:rsidRPr="00FD564A">
        <w:rPr>
          <w:color w:val="auto"/>
        </w:rPr>
        <w:t xml:space="preserve">. </w:t>
      </w:r>
    </w:p>
    <w:p w:rsidR="00454104" w:rsidRPr="00FD564A" w:rsidRDefault="00454104" w:rsidP="002D727D">
      <w:pPr>
        <w:pStyle w:val="Paragrafoelenco"/>
        <w:spacing w:after="0" w:line="240" w:lineRule="auto"/>
        <w:ind w:left="360" w:firstLine="0"/>
        <w:rPr>
          <w:color w:val="auto"/>
        </w:rPr>
      </w:pPr>
    </w:p>
    <w:p w:rsidR="00454104" w:rsidRPr="00FD564A" w:rsidRDefault="00454104" w:rsidP="004D768D">
      <w:pPr>
        <w:numPr>
          <w:ilvl w:val="0"/>
          <w:numId w:val="23"/>
        </w:numPr>
        <w:spacing w:after="0" w:line="240" w:lineRule="auto"/>
        <w:ind w:left="357" w:hanging="357"/>
        <w:rPr>
          <w:color w:val="auto"/>
        </w:rPr>
      </w:pPr>
      <w:r w:rsidRPr="004D768D">
        <w:rPr>
          <w:b/>
        </w:rPr>
        <w:t>DOCUMENTAZIONE</w:t>
      </w:r>
      <w:r w:rsidRPr="00FD564A">
        <w:rPr>
          <w:b/>
          <w:color w:val="auto"/>
        </w:rPr>
        <w:t>:</w:t>
      </w:r>
      <w:r w:rsidRPr="00FD564A">
        <w:rPr>
          <w:color w:val="auto"/>
          <w:szCs w:val="24"/>
        </w:rPr>
        <w:t xml:space="preserve"> </w:t>
      </w:r>
    </w:p>
    <w:p w:rsidR="00454104" w:rsidRDefault="00B07218" w:rsidP="002D727D">
      <w:pPr>
        <w:spacing w:after="0" w:line="240" w:lineRule="auto"/>
        <w:ind w:left="0" w:firstLine="0"/>
        <w:rPr>
          <w:color w:val="auto"/>
        </w:rPr>
      </w:pPr>
      <w:r w:rsidRPr="00F00E77">
        <w:rPr>
          <w:color w:val="auto"/>
        </w:rPr>
        <w:t>Tutta</w:t>
      </w:r>
      <w:r w:rsidR="00454104" w:rsidRPr="00FD564A">
        <w:rPr>
          <w:color w:val="auto"/>
          <w:szCs w:val="24"/>
        </w:rPr>
        <w:t xml:space="preserve"> la documentazione necessaria per partecipare alla gara è disponibile sul sito internet </w:t>
      </w:r>
      <w:hyperlink r:id="rId11" w:history="1">
        <w:r w:rsidR="00454104" w:rsidRPr="00FD564A">
          <w:rPr>
            <w:rStyle w:val="Collegamentoipertestuale"/>
            <w:color w:val="auto"/>
            <w:szCs w:val="24"/>
          </w:rPr>
          <w:t>http://intercenter.regione.emilia-romagna.it</w:t>
        </w:r>
      </w:hyperlink>
      <w:r w:rsidR="00454104" w:rsidRPr="00FD564A">
        <w:rPr>
          <w:color w:val="auto"/>
          <w:szCs w:val="24"/>
        </w:rPr>
        <w:t xml:space="preserve"> e </w:t>
      </w:r>
      <w:r w:rsidR="00454104" w:rsidRPr="00FD564A">
        <w:rPr>
          <w:color w:val="auto"/>
        </w:rPr>
        <w:t xml:space="preserve"> sul sito internet della Provincia di Parma  </w:t>
      </w:r>
      <w:r w:rsidR="00454104" w:rsidRPr="00FD564A">
        <w:rPr>
          <w:color w:val="auto"/>
          <w:u w:val="single" w:color="0000FF"/>
        </w:rPr>
        <w:t xml:space="preserve">www.provincia.parma.it </w:t>
      </w:r>
      <w:hyperlink r:id="rId12">
        <w:r w:rsidR="00454104" w:rsidRPr="00FD564A">
          <w:rPr>
            <w:color w:val="auto"/>
          </w:rPr>
          <w:t>.</w:t>
        </w:r>
      </w:hyperlink>
      <w:r w:rsidR="00454104" w:rsidRPr="00FD564A">
        <w:rPr>
          <w:color w:val="auto"/>
        </w:rPr>
        <w:t xml:space="preserve"> </w:t>
      </w:r>
    </w:p>
    <w:p w:rsidR="005B0572" w:rsidRPr="00FD564A" w:rsidRDefault="005B0572" w:rsidP="002D727D">
      <w:pPr>
        <w:spacing w:after="0" w:line="240" w:lineRule="auto"/>
        <w:ind w:left="0" w:firstLine="0"/>
        <w:rPr>
          <w:color w:val="auto"/>
        </w:rPr>
      </w:pPr>
    </w:p>
    <w:p w:rsidR="00454104" w:rsidRPr="00FD564A" w:rsidRDefault="00454104" w:rsidP="004D768D">
      <w:pPr>
        <w:numPr>
          <w:ilvl w:val="0"/>
          <w:numId w:val="23"/>
        </w:numPr>
        <w:spacing w:after="0" w:line="240" w:lineRule="auto"/>
        <w:ind w:left="357" w:hanging="357"/>
        <w:rPr>
          <w:color w:val="auto"/>
        </w:rPr>
      </w:pPr>
      <w:r w:rsidRPr="00FD564A">
        <w:rPr>
          <w:b/>
          <w:color w:val="auto"/>
        </w:rPr>
        <w:t xml:space="preserve">TERMINE, INDIRIZZO DI RICEZIONE, MODALITA’ DI PRESENTAZIONE E DATA DI </w:t>
      </w:r>
      <w:r w:rsidRPr="004D768D">
        <w:rPr>
          <w:b/>
        </w:rPr>
        <w:t>APERTURA</w:t>
      </w:r>
      <w:r w:rsidRPr="00FD564A">
        <w:rPr>
          <w:b/>
          <w:color w:val="auto"/>
        </w:rPr>
        <w:t xml:space="preserve"> DELLE OFFERTE:</w:t>
      </w:r>
      <w:r w:rsidRPr="00FD564A">
        <w:rPr>
          <w:color w:val="auto"/>
        </w:rPr>
        <w:t xml:space="preserve"> </w:t>
      </w:r>
    </w:p>
    <w:p w:rsidR="00454104" w:rsidRPr="009525ED" w:rsidRDefault="00454104" w:rsidP="004D768D">
      <w:pPr>
        <w:numPr>
          <w:ilvl w:val="1"/>
          <w:numId w:val="23"/>
        </w:numPr>
        <w:spacing w:after="0" w:line="240" w:lineRule="auto"/>
        <w:rPr>
          <w:color w:val="auto"/>
        </w:rPr>
      </w:pPr>
      <w:r w:rsidRPr="00FD564A">
        <w:rPr>
          <w:color w:val="auto"/>
          <w:szCs w:val="24"/>
        </w:rPr>
        <w:lastRenderedPageBreak/>
        <w:t xml:space="preserve">La </w:t>
      </w:r>
      <w:r w:rsidRPr="004D768D">
        <w:rPr>
          <w:szCs w:val="24"/>
        </w:rPr>
        <w:t>presentazione</w:t>
      </w:r>
      <w:r w:rsidRPr="00FD564A">
        <w:rPr>
          <w:color w:val="auto"/>
          <w:szCs w:val="24"/>
        </w:rPr>
        <w:t xml:space="preserve"> dell’offerta (documentazione amministrativa, offerta tecnica e offerta </w:t>
      </w:r>
      <w:r w:rsidRPr="009525ED">
        <w:rPr>
          <w:color w:val="auto"/>
          <w:szCs w:val="24"/>
        </w:rPr>
        <w:t xml:space="preserve">economica) deve essere effettuata sul SATER secondo le modalità esplicitate nelle guide per l’utilizzo della piattaforma, accessibili dal sito http://intercenter.regione.emiliaromagna.it/agenzia/utilizzo-del-sistema/guide/. </w:t>
      </w:r>
      <w:r w:rsidRPr="009525ED">
        <w:rPr>
          <w:b/>
          <w:bCs/>
          <w:color w:val="auto"/>
          <w:szCs w:val="24"/>
        </w:rPr>
        <w:t>Si raccomanda di seguire pedissequamente la procedura guidata riportata nelle guide, eseguendo le operazioni richieste nella sequenza riportata nelle stesse.</w:t>
      </w:r>
    </w:p>
    <w:p w:rsidR="00454104" w:rsidRPr="009525ED" w:rsidRDefault="00454104" w:rsidP="004D768D">
      <w:pPr>
        <w:numPr>
          <w:ilvl w:val="1"/>
          <w:numId w:val="23"/>
        </w:numPr>
        <w:spacing w:after="0" w:line="240" w:lineRule="auto"/>
      </w:pPr>
      <w:r w:rsidRPr="004D768D">
        <w:rPr>
          <w:szCs w:val="24"/>
        </w:rPr>
        <w:t>L’offerta</w:t>
      </w:r>
      <w:r w:rsidRPr="009525ED">
        <w:rPr>
          <w:color w:val="auto"/>
          <w:szCs w:val="24"/>
        </w:rPr>
        <w:t xml:space="preserve"> deve essere collocata sul SATER entro e non oltre il termine perentorio delle ore </w:t>
      </w:r>
      <w:r w:rsidRPr="009525ED">
        <w:rPr>
          <w:b/>
        </w:rPr>
        <w:t>1</w:t>
      </w:r>
      <w:r w:rsidR="002C722A" w:rsidRPr="009525ED">
        <w:rPr>
          <w:b/>
        </w:rPr>
        <w:t>8</w:t>
      </w:r>
      <w:r w:rsidRPr="009525ED">
        <w:rPr>
          <w:b/>
        </w:rPr>
        <w:t xml:space="preserve">.00 del </w:t>
      </w:r>
      <w:r w:rsidRPr="00A5489E">
        <w:rPr>
          <w:b/>
        </w:rPr>
        <w:t xml:space="preserve">giorno </w:t>
      </w:r>
      <w:r w:rsidR="00A5489E" w:rsidRPr="00A5489E">
        <w:rPr>
          <w:b/>
        </w:rPr>
        <w:t>05/08/2025.</w:t>
      </w:r>
    </w:p>
    <w:p w:rsidR="00B07218" w:rsidRPr="009525ED" w:rsidRDefault="00454104" w:rsidP="004D768D">
      <w:pPr>
        <w:numPr>
          <w:ilvl w:val="1"/>
          <w:numId w:val="23"/>
        </w:numPr>
        <w:spacing w:after="0" w:line="240" w:lineRule="auto"/>
        <w:rPr>
          <w:color w:val="auto"/>
          <w:szCs w:val="24"/>
        </w:rPr>
      </w:pPr>
      <w:r w:rsidRPr="009525ED">
        <w:rPr>
          <w:color w:val="auto"/>
        </w:rPr>
        <w:t xml:space="preserve">Prima della scadenza del termine perentorio per la presentazione delle offerte, il concorrente può </w:t>
      </w:r>
      <w:r w:rsidRPr="004D768D">
        <w:rPr>
          <w:szCs w:val="24"/>
        </w:rPr>
        <w:t>sottoporre</w:t>
      </w:r>
      <w:r w:rsidRPr="009525ED">
        <w:rPr>
          <w:color w:val="auto"/>
        </w:rPr>
        <w:t xml:space="preserve"> una nuova offerta che all’atto dell’invio invaliderà quella precedentemente inviata. A tal proposito si precisa che qualora, alla scadenza della gara, risultino presenti sul SATER più offerte dello stesso operatore economico, salvo diversa indicazione dell’operatore stesso, verrà ritenuta valida l’offerta collocata temporalmente come ultima. Ad avvenuta scadenza del sopradetto termine, non sarà possibile inserire alcuna offerta, anche se sostitutiva a quella precedente.</w:t>
      </w:r>
    </w:p>
    <w:p w:rsidR="00454104" w:rsidRPr="00A410E4" w:rsidRDefault="00454104" w:rsidP="004D768D">
      <w:pPr>
        <w:numPr>
          <w:ilvl w:val="1"/>
          <w:numId w:val="23"/>
        </w:numPr>
        <w:spacing w:after="0" w:line="240" w:lineRule="auto"/>
        <w:rPr>
          <w:color w:val="auto"/>
          <w:szCs w:val="24"/>
        </w:rPr>
      </w:pPr>
      <w:r w:rsidRPr="009525ED">
        <w:rPr>
          <w:color w:val="auto"/>
          <w:szCs w:val="24"/>
        </w:rPr>
        <w:t xml:space="preserve">La Stazione Appaltante prenderà in considerazione, per eventuali sospensioni dei termini di ricezione delle offerte, esclusivamente malfunzionamenti dei mezzi accorsi nell’ultimo </w:t>
      </w:r>
      <w:r w:rsidRPr="004D768D">
        <w:rPr>
          <w:szCs w:val="24"/>
        </w:rPr>
        <w:t>giorno</w:t>
      </w:r>
      <w:r w:rsidRPr="009525ED">
        <w:rPr>
          <w:color w:val="auto"/>
          <w:szCs w:val="24"/>
        </w:rPr>
        <w:t xml:space="preserve"> utile per il ricevimento delle offerte dalle </w:t>
      </w:r>
      <w:r w:rsidR="00F9792B" w:rsidRPr="009525ED">
        <w:rPr>
          <w:color w:val="auto"/>
          <w:szCs w:val="24"/>
        </w:rPr>
        <w:t>1</w:t>
      </w:r>
      <w:r w:rsidR="002C722A" w:rsidRPr="009525ED">
        <w:rPr>
          <w:color w:val="auto"/>
          <w:szCs w:val="24"/>
        </w:rPr>
        <w:t>7</w:t>
      </w:r>
      <w:r w:rsidR="00F9792B" w:rsidRPr="009525ED">
        <w:rPr>
          <w:color w:val="auto"/>
          <w:szCs w:val="24"/>
        </w:rPr>
        <w:t>.00 alle ore 1</w:t>
      </w:r>
      <w:r w:rsidR="002C722A" w:rsidRPr="009525ED">
        <w:rPr>
          <w:color w:val="auto"/>
          <w:szCs w:val="24"/>
        </w:rPr>
        <w:t>8</w:t>
      </w:r>
      <w:r w:rsidR="00F9792B" w:rsidRPr="009525ED">
        <w:rPr>
          <w:color w:val="auto"/>
          <w:szCs w:val="24"/>
        </w:rPr>
        <w:t>.00</w:t>
      </w:r>
      <w:r w:rsidRPr="009525ED">
        <w:rPr>
          <w:color w:val="auto"/>
          <w:szCs w:val="24"/>
        </w:rPr>
        <w:t xml:space="preserve">. La segnalazione di malfunzionamento con conseguente impossibilità di presentazione dell’offerta nei termini, deve essere </w:t>
      </w:r>
      <w:r w:rsidR="002C722A" w:rsidRPr="009525ED">
        <w:rPr>
          <w:color w:val="auto"/>
          <w:szCs w:val="24"/>
        </w:rPr>
        <w:t>comunicata con PEC</w:t>
      </w:r>
      <w:r w:rsidRPr="009525ED">
        <w:rPr>
          <w:color w:val="auto"/>
          <w:szCs w:val="24"/>
        </w:rPr>
        <w:t xml:space="preserve"> dall’operatore economico entro e non oltre le ore </w:t>
      </w:r>
      <w:r w:rsidR="00F9792B" w:rsidRPr="009525ED">
        <w:rPr>
          <w:color w:val="auto"/>
          <w:szCs w:val="24"/>
        </w:rPr>
        <w:t>1</w:t>
      </w:r>
      <w:r w:rsidR="002C722A" w:rsidRPr="009525ED">
        <w:rPr>
          <w:color w:val="auto"/>
          <w:szCs w:val="24"/>
        </w:rPr>
        <w:t>9</w:t>
      </w:r>
      <w:r w:rsidR="00F9792B" w:rsidRPr="009525ED">
        <w:rPr>
          <w:color w:val="auto"/>
          <w:szCs w:val="24"/>
        </w:rPr>
        <w:t>.00</w:t>
      </w:r>
      <w:r w:rsidRPr="009525ED">
        <w:rPr>
          <w:color w:val="auto"/>
          <w:szCs w:val="24"/>
        </w:rPr>
        <w:t xml:space="preserve"> del </w:t>
      </w:r>
      <w:r w:rsidR="00C63894" w:rsidRPr="009525ED">
        <w:rPr>
          <w:color w:val="auto"/>
          <w:szCs w:val="24"/>
        </w:rPr>
        <w:t>giorno di scadenza delle offerte</w:t>
      </w:r>
      <w:r w:rsidRPr="009525ED">
        <w:rPr>
          <w:color w:val="auto"/>
          <w:szCs w:val="24"/>
        </w:rPr>
        <w:t xml:space="preserve">. Eventuali segnalazioni successive a detto termine non </w:t>
      </w:r>
      <w:r w:rsidRPr="00A410E4">
        <w:rPr>
          <w:color w:val="auto"/>
          <w:szCs w:val="24"/>
        </w:rPr>
        <w:t>saranno prese in considerazione. L’Amministrazione si riserva comunque di adottare i provvedimenti che riterrà necessari nel caso di malfunzionamento del SATER</w:t>
      </w:r>
    </w:p>
    <w:p w:rsidR="00454104" w:rsidRPr="009525ED" w:rsidRDefault="00454104" w:rsidP="004D768D">
      <w:pPr>
        <w:numPr>
          <w:ilvl w:val="1"/>
          <w:numId w:val="23"/>
        </w:numPr>
        <w:spacing w:after="0" w:line="240" w:lineRule="auto"/>
      </w:pPr>
      <w:r w:rsidRPr="00A410E4">
        <w:rPr>
          <w:color w:val="auto"/>
          <w:szCs w:val="24"/>
        </w:rPr>
        <w:t xml:space="preserve">La </w:t>
      </w:r>
      <w:r w:rsidRPr="004D768D">
        <w:rPr>
          <w:szCs w:val="24"/>
        </w:rPr>
        <w:t>prima</w:t>
      </w:r>
      <w:r w:rsidRPr="00A410E4">
        <w:rPr>
          <w:color w:val="auto"/>
          <w:szCs w:val="24"/>
        </w:rPr>
        <w:t xml:space="preserve"> seduta pubblica di </w:t>
      </w:r>
      <w:r w:rsidRPr="00A410E4">
        <w:rPr>
          <w:b/>
          <w:color w:val="auto"/>
          <w:szCs w:val="24"/>
        </w:rPr>
        <w:t xml:space="preserve">apertura delle offerte </w:t>
      </w:r>
      <w:r w:rsidRPr="00A410E4">
        <w:rPr>
          <w:color w:val="auto"/>
          <w:szCs w:val="24"/>
        </w:rPr>
        <w:t xml:space="preserve">avrà luogo il </w:t>
      </w:r>
      <w:r w:rsidRPr="00A5489E">
        <w:t xml:space="preserve">giorno </w:t>
      </w:r>
      <w:r w:rsidR="00A5489E" w:rsidRPr="00A5489E">
        <w:rPr>
          <w:b/>
        </w:rPr>
        <w:t>06/08/2025</w:t>
      </w:r>
      <w:r w:rsidR="00A9018D" w:rsidRPr="00A5489E">
        <w:t xml:space="preserve"> alle</w:t>
      </w:r>
      <w:r w:rsidR="00A9018D" w:rsidRPr="00A410E4">
        <w:t xml:space="preserve"> ore</w:t>
      </w:r>
      <w:r w:rsidR="00F64E2B" w:rsidRPr="00A410E4">
        <w:rPr>
          <w:b/>
        </w:rPr>
        <w:t xml:space="preserve"> </w:t>
      </w:r>
      <w:r w:rsidR="00E265EE">
        <w:rPr>
          <w:b/>
        </w:rPr>
        <w:t>08</w:t>
      </w:r>
      <w:r w:rsidR="007D798C" w:rsidRPr="00A410E4">
        <w:rPr>
          <w:b/>
        </w:rPr>
        <w:t>:30</w:t>
      </w:r>
      <w:r w:rsidR="00F9792B" w:rsidRPr="00A410E4">
        <w:t xml:space="preserve"> </w:t>
      </w:r>
      <w:r w:rsidRPr="00A410E4">
        <w:t>nel rispetto</w:t>
      </w:r>
      <w:r w:rsidRPr="009525ED">
        <w:t xml:space="preserve"> delle funzionalità del sistema.</w:t>
      </w:r>
    </w:p>
    <w:p w:rsidR="00454104" w:rsidRPr="00FD564A" w:rsidRDefault="00454104" w:rsidP="002D727D">
      <w:pPr>
        <w:pStyle w:val="Paragrafoelenco"/>
        <w:autoSpaceDE w:val="0"/>
        <w:autoSpaceDN w:val="0"/>
        <w:adjustRightInd w:val="0"/>
        <w:spacing w:after="0" w:line="240" w:lineRule="auto"/>
        <w:ind w:left="792" w:firstLine="0"/>
        <w:rPr>
          <w:b/>
          <w:color w:val="auto"/>
          <w:szCs w:val="24"/>
        </w:rPr>
      </w:pPr>
    </w:p>
    <w:p w:rsidR="00572DEB" w:rsidRPr="00AB4F0B" w:rsidRDefault="00454104" w:rsidP="004D768D">
      <w:pPr>
        <w:numPr>
          <w:ilvl w:val="0"/>
          <w:numId w:val="23"/>
        </w:numPr>
        <w:spacing w:after="0" w:line="240" w:lineRule="auto"/>
        <w:ind w:left="357" w:hanging="357"/>
        <w:rPr>
          <w:bCs/>
          <w:sz w:val="23"/>
          <w:szCs w:val="23"/>
        </w:rPr>
      </w:pPr>
      <w:r w:rsidRPr="004D768D">
        <w:rPr>
          <w:b/>
        </w:rPr>
        <w:t>FINANZIAMENTO</w:t>
      </w:r>
      <w:r w:rsidRPr="00AB4F0B">
        <w:rPr>
          <w:b/>
          <w:color w:val="auto"/>
        </w:rPr>
        <w:t>:</w:t>
      </w:r>
      <w:r w:rsidRPr="00AB4F0B">
        <w:rPr>
          <w:color w:val="auto"/>
        </w:rPr>
        <w:t xml:space="preserve"> </w:t>
      </w:r>
    </w:p>
    <w:p w:rsidR="0050363D" w:rsidRDefault="0050363D" w:rsidP="002D727D">
      <w:pPr>
        <w:spacing w:after="0" w:line="240" w:lineRule="auto"/>
        <w:ind w:left="0" w:firstLine="0"/>
        <w:rPr>
          <w:bCs/>
          <w:szCs w:val="24"/>
        </w:rPr>
      </w:pPr>
      <w:r w:rsidRPr="00303D2C">
        <w:rPr>
          <w:bCs/>
          <w:szCs w:val="24"/>
        </w:rPr>
        <w:t xml:space="preserve">L’intervento è finanziato </w:t>
      </w:r>
      <w:r w:rsidR="00303D2C" w:rsidRPr="00303D2C">
        <w:rPr>
          <w:bCs/>
          <w:szCs w:val="24"/>
        </w:rPr>
        <w:t xml:space="preserve">con contributo </w:t>
      </w:r>
      <w:r w:rsidR="001C1D86" w:rsidRPr="001C1D86">
        <w:rPr>
          <w:bCs/>
          <w:szCs w:val="24"/>
        </w:rPr>
        <w:t>del Ministero dell’Università e della Ricerca</w:t>
      </w:r>
      <w:r w:rsidR="001C1D86">
        <w:rPr>
          <w:bCs/>
          <w:szCs w:val="24"/>
        </w:rPr>
        <w:t>.</w:t>
      </w:r>
    </w:p>
    <w:p w:rsidR="001C1D86" w:rsidRPr="00FD564A" w:rsidRDefault="001C1D86" w:rsidP="002D727D">
      <w:pPr>
        <w:spacing w:after="0" w:line="240" w:lineRule="auto"/>
        <w:ind w:left="0" w:firstLine="0"/>
        <w:rPr>
          <w:color w:val="auto"/>
        </w:rPr>
      </w:pPr>
    </w:p>
    <w:p w:rsidR="00572DEB" w:rsidRPr="00572DEB" w:rsidRDefault="00454104" w:rsidP="004D768D">
      <w:pPr>
        <w:numPr>
          <w:ilvl w:val="0"/>
          <w:numId w:val="23"/>
        </w:numPr>
        <w:spacing w:after="0" w:line="240" w:lineRule="auto"/>
        <w:ind w:left="357" w:hanging="357"/>
      </w:pPr>
      <w:r w:rsidRPr="004D768D">
        <w:rPr>
          <w:b/>
        </w:rPr>
        <w:t>SOGGETTI</w:t>
      </w:r>
      <w:r w:rsidRPr="00FD564A">
        <w:rPr>
          <w:b/>
          <w:color w:val="auto"/>
        </w:rPr>
        <w:t xml:space="preserve"> AMMESSI A PARTECIPARE ALLA GARA</w:t>
      </w:r>
      <w:r w:rsidRPr="00FD564A">
        <w:rPr>
          <w:color w:val="auto"/>
        </w:rPr>
        <w:t xml:space="preserve">: </w:t>
      </w:r>
    </w:p>
    <w:p w:rsidR="00454104" w:rsidRPr="00FD564A" w:rsidRDefault="00572DEB" w:rsidP="002D727D">
      <w:pPr>
        <w:spacing w:after="0" w:line="240" w:lineRule="auto"/>
        <w:ind w:left="0" w:firstLine="0"/>
      </w:pPr>
      <w:r>
        <w:rPr>
          <w:color w:val="auto"/>
        </w:rPr>
        <w:t>I</w:t>
      </w:r>
      <w:r w:rsidRPr="00572DEB">
        <w:rPr>
          <w:color w:val="auto"/>
        </w:rPr>
        <w:t xml:space="preserve"> concorrenti di cui all’articolo 65 del Codice costituiti da imprese singole o imprese riunite o consorziate, ovvero da imprese che intendano riunirsi o consorziarsi ai sensi degli articoli 65 </w:t>
      </w:r>
      <w:r>
        <w:rPr>
          <w:color w:val="auto"/>
        </w:rPr>
        <w:t xml:space="preserve">e </w:t>
      </w:r>
      <w:proofErr w:type="spellStart"/>
      <w:r>
        <w:rPr>
          <w:color w:val="auto"/>
        </w:rPr>
        <w:t>ss</w:t>
      </w:r>
      <w:proofErr w:type="spellEnd"/>
      <w:r>
        <w:rPr>
          <w:color w:val="auto"/>
        </w:rPr>
        <w:t xml:space="preserve"> </w:t>
      </w:r>
      <w:r w:rsidRPr="00572DEB">
        <w:rPr>
          <w:color w:val="auto"/>
        </w:rPr>
        <w:t>del Codice</w:t>
      </w:r>
      <w:r w:rsidR="00454104" w:rsidRPr="00FD564A">
        <w:t xml:space="preserve">. </w:t>
      </w:r>
    </w:p>
    <w:p w:rsidR="00454104" w:rsidRPr="00FD564A" w:rsidRDefault="00454104" w:rsidP="002D727D">
      <w:pPr>
        <w:pStyle w:val="Paragrafoelenco"/>
        <w:spacing w:after="0" w:line="240" w:lineRule="auto"/>
      </w:pPr>
    </w:p>
    <w:p w:rsidR="00572DEB" w:rsidRDefault="00454104" w:rsidP="004D768D">
      <w:pPr>
        <w:numPr>
          <w:ilvl w:val="0"/>
          <w:numId w:val="23"/>
        </w:numPr>
        <w:spacing w:after="0" w:line="240" w:lineRule="auto"/>
        <w:ind w:left="357" w:hanging="357"/>
      </w:pPr>
      <w:r w:rsidRPr="00FD564A">
        <w:rPr>
          <w:b/>
        </w:rPr>
        <w:t>CONDIZIONI MINIME DI CARATTERE ECONOMICO E TECNICO DI PARTECIPAZIONE</w:t>
      </w:r>
      <w:r w:rsidRPr="00FD564A">
        <w:t xml:space="preserve">: </w:t>
      </w:r>
    </w:p>
    <w:p w:rsidR="00454104" w:rsidRPr="00FD564A" w:rsidRDefault="00572DEB" w:rsidP="002D727D">
      <w:pPr>
        <w:spacing w:after="0" w:line="240" w:lineRule="auto"/>
        <w:ind w:left="0" w:firstLine="0"/>
      </w:pPr>
      <w:r>
        <w:t>A</w:t>
      </w:r>
      <w:r w:rsidR="00454104" w:rsidRPr="00FD564A">
        <w:t xml:space="preserve"> norma dell’art. </w:t>
      </w:r>
      <w:r w:rsidR="00381759" w:rsidRPr="00FD564A">
        <w:t xml:space="preserve">100 comma 4 </w:t>
      </w:r>
      <w:r w:rsidR="00454104" w:rsidRPr="00FD564A">
        <w:t xml:space="preserve">del </w:t>
      </w:r>
      <w:r w:rsidR="00454104" w:rsidRPr="00FD564A">
        <w:rPr>
          <w:color w:val="auto"/>
        </w:rPr>
        <w:t>Codice</w:t>
      </w:r>
      <w:r w:rsidR="00454104" w:rsidRPr="00FD564A">
        <w:t xml:space="preserve"> i concorrenti all’atto dell’offerta devono possedere attestazione, rilasciata da società di attestazione (SOA) </w:t>
      </w:r>
      <w:r w:rsidR="00EE4D2C" w:rsidRPr="00FD564A">
        <w:t xml:space="preserve">di cui all’allegato II.12 al codice </w:t>
      </w:r>
      <w:r w:rsidR="00454104" w:rsidRPr="00FD564A">
        <w:t xml:space="preserve">regolarmente autorizzata, in corso di validità per le categorie e classifiche di cui al </w:t>
      </w:r>
      <w:r w:rsidR="00454104" w:rsidRPr="00FD564A">
        <w:rPr>
          <w:color w:val="000000" w:themeColor="text1"/>
        </w:rPr>
        <w:t xml:space="preserve">punto </w:t>
      </w:r>
      <w:r w:rsidR="00EE4D2C" w:rsidRPr="00FD564A">
        <w:rPr>
          <w:color w:val="000000" w:themeColor="text1"/>
        </w:rPr>
        <w:t>3.</w:t>
      </w:r>
      <w:r w:rsidR="001C1D86">
        <w:rPr>
          <w:color w:val="000000" w:themeColor="text1"/>
        </w:rPr>
        <w:t>6</w:t>
      </w:r>
      <w:r w:rsidR="00EE4D2C" w:rsidRPr="00FD564A">
        <w:rPr>
          <w:color w:val="000000" w:themeColor="text1"/>
        </w:rPr>
        <w:t xml:space="preserve">. </w:t>
      </w:r>
      <w:r w:rsidR="00454104" w:rsidRPr="00FD564A">
        <w:t xml:space="preserve">del presente bando. </w:t>
      </w:r>
    </w:p>
    <w:p w:rsidR="00454104" w:rsidRPr="00FD564A" w:rsidRDefault="00454104" w:rsidP="002D727D">
      <w:pPr>
        <w:pStyle w:val="Paragrafoelenco"/>
        <w:spacing w:after="0" w:line="240" w:lineRule="auto"/>
        <w:ind w:left="0" w:firstLine="0"/>
      </w:pPr>
    </w:p>
    <w:p w:rsidR="00572DEB" w:rsidRDefault="00454104" w:rsidP="004D768D">
      <w:pPr>
        <w:numPr>
          <w:ilvl w:val="0"/>
          <w:numId w:val="23"/>
        </w:numPr>
        <w:spacing w:after="0" w:line="240" w:lineRule="auto"/>
        <w:ind w:left="357" w:hanging="357"/>
      </w:pPr>
      <w:r w:rsidRPr="00FD564A">
        <w:rPr>
          <w:b/>
        </w:rPr>
        <w:t>AVVALIMENTO</w:t>
      </w:r>
      <w:r w:rsidRPr="00FD564A">
        <w:t xml:space="preserve">. </w:t>
      </w:r>
    </w:p>
    <w:p w:rsidR="002D727D" w:rsidRDefault="00454104" w:rsidP="002D727D">
      <w:pPr>
        <w:spacing w:after="0" w:line="240" w:lineRule="auto"/>
        <w:ind w:left="0" w:firstLine="0"/>
      </w:pPr>
      <w:r w:rsidRPr="00FD564A">
        <w:t xml:space="preserve">A norma dell’art. </w:t>
      </w:r>
      <w:r w:rsidR="00381759" w:rsidRPr="00FD564A">
        <w:t xml:space="preserve">104 </w:t>
      </w:r>
      <w:r w:rsidRPr="00FD564A">
        <w:t xml:space="preserve">del </w:t>
      </w:r>
      <w:r w:rsidRPr="00FD564A">
        <w:rPr>
          <w:color w:val="auto"/>
        </w:rPr>
        <w:t>Codice</w:t>
      </w:r>
      <w:r w:rsidRPr="00FD564A">
        <w:t xml:space="preserve"> le imprese prive dei requisiti di cui al comma precedente (Imprese</w:t>
      </w:r>
    </w:p>
    <w:p w:rsidR="00454104" w:rsidRPr="00FD564A" w:rsidRDefault="00454104" w:rsidP="002D727D">
      <w:pPr>
        <w:spacing w:after="0" w:line="240" w:lineRule="auto"/>
        <w:ind w:left="0" w:firstLine="0"/>
      </w:pPr>
      <w:r w:rsidRPr="00FD564A">
        <w:t xml:space="preserve"> c.d. </w:t>
      </w:r>
      <w:proofErr w:type="spellStart"/>
      <w:r w:rsidRPr="00FD564A">
        <w:t>Ausiliate</w:t>
      </w:r>
      <w:proofErr w:type="spellEnd"/>
      <w:r w:rsidRPr="00FD564A">
        <w:t xml:space="preserve">) possono partecipare alla gara avvalendosi delle attestazioni SOA e dei requisiti di un altro soggetto (impresa c.d. ausiliaria) alle condizioni indicate nel disciplinare di gara. </w:t>
      </w:r>
    </w:p>
    <w:p w:rsidR="00454104" w:rsidRPr="00FD564A" w:rsidRDefault="00454104" w:rsidP="002D727D">
      <w:pPr>
        <w:pStyle w:val="Paragrafoelenco"/>
        <w:spacing w:after="0" w:line="240" w:lineRule="auto"/>
      </w:pPr>
    </w:p>
    <w:p w:rsidR="00454104" w:rsidRPr="00FD564A" w:rsidRDefault="00454104" w:rsidP="004D768D">
      <w:pPr>
        <w:numPr>
          <w:ilvl w:val="0"/>
          <w:numId w:val="23"/>
        </w:numPr>
        <w:spacing w:after="0" w:line="240" w:lineRule="auto"/>
        <w:ind w:left="357" w:hanging="357"/>
        <w:rPr>
          <w:color w:val="auto"/>
        </w:rPr>
      </w:pPr>
      <w:r w:rsidRPr="004D768D">
        <w:rPr>
          <w:b/>
        </w:rPr>
        <w:t>TERMINE</w:t>
      </w:r>
      <w:r w:rsidRPr="00FD564A">
        <w:rPr>
          <w:b/>
          <w:color w:val="auto"/>
        </w:rPr>
        <w:t xml:space="preserve"> DI VALIDITA’ DELL’OFFERTA E TERMINE DI CONCLUSIONE DELLA PROCEDURA:</w:t>
      </w:r>
      <w:r w:rsidRPr="00FD564A">
        <w:rPr>
          <w:color w:val="auto"/>
        </w:rPr>
        <w:t xml:space="preserve"> </w:t>
      </w:r>
    </w:p>
    <w:p w:rsidR="00454104" w:rsidRPr="001E583C" w:rsidRDefault="00572DEB" w:rsidP="00F94B2D">
      <w:pPr>
        <w:spacing w:after="0" w:line="240" w:lineRule="auto"/>
        <w:ind w:left="0" w:firstLine="0"/>
        <w:rPr>
          <w:color w:val="auto"/>
        </w:rPr>
      </w:pPr>
      <w:r w:rsidRPr="001E583C">
        <w:rPr>
          <w:color w:val="auto"/>
        </w:rPr>
        <w:t>L</w:t>
      </w:r>
      <w:r w:rsidR="00454104" w:rsidRPr="001E583C">
        <w:rPr>
          <w:color w:val="auto"/>
        </w:rPr>
        <w:t xml:space="preserve">’offerta è valida per </w:t>
      </w:r>
      <w:r w:rsidR="00454104" w:rsidRPr="001E583C">
        <w:rPr>
          <w:b/>
          <w:color w:val="auto"/>
        </w:rPr>
        <w:t>180</w:t>
      </w:r>
      <w:r w:rsidR="00454104" w:rsidRPr="001E583C">
        <w:rPr>
          <w:color w:val="auto"/>
        </w:rPr>
        <w:t xml:space="preserve"> giorni (centottanta) dalla data dell’esperimento della gara</w:t>
      </w:r>
      <w:r w:rsidRPr="001E583C">
        <w:rPr>
          <w:color w:val="auto"/>
        </w:rPr>
        <w:t>.</w:t>
      </w:r>
      <w:r w:rsidR="00454104" w:rsidRPr="001E583C">
        <w:rPr>
          <w:color w:val="auto"/>
        </w:rPr>
        <w:t xml:space="preserve"> </w:t>
      </w:r>
    </w:p>
    <w:p w:rsidR="00454104" w:rsidRPr="001E583C" w:rsidRDefault="00454104" w:rsidP="00F94B2D">
      <w:pPr>
        <w:pStyle w:val="Paragrafoelenco"/>
        <w:spacing w:after="0" w:line="240" w:lineRule="auto"/>
        <w:ind w:left="360" w:firstLine="0"/>
        <w:rPr>
          <w:color w:val="auto"/>
        </w:rPr>
      </w:pPr>
    </w:p>
    <w:p w:rsidR="00F00E77" w:rsidRPr="00303D2C" w:rsidRDefault="00454104" w:rsidP="004D768D">
      <w:pPr>
        <w:numPr>
          <w:ilvl w:val="0"/>
          <w:numId w:val="23"/>
        </w:numPr>
        <w:spacing w:after="0" w:line="240" w:lineRule="auto"/>
        <w:ind w:left="357" w:hanging="357"/>
        <w:rPr>
          <w:color w:val="auto"/>
        </w:rPr>
      </w:pPr>
      <w:r w:rsidRPr="00303D2C">
        <w:rPr>
          <w:b/>
        </w:rPr>
        <w:t>CRITERIO DI AGGIUDICAZIONE</w:t>
      </w:r>
      <w:r w:rsidRPr="00303D2C">
        <w:t xml:space="preserve">: </w:t>
      </w:r>
    </w:p>
    <w:p w:rsidR="00454104" w:rsidRPr="001E583C" w:rsidRDefault="00454104" w:rsidP="00F94B2D">
      <w:pPr>
        <w:spacing w:after="0" w:line="240" w:lineRule="auto"/>
        <w:ind w:left="0" w:firstLine="0"/>
        <w:rPr>
          <w:color w:val="auto"/>
        </w:rPr>
      </w:pPr>
      <w:r w:rsidRPr="00303D2C">
        <w:rPr>
          <w:color w:val="auto"/>
        </w:rPr>
        <w:t>Offerta economicamente più vantaggiosa alla luce dei seguenti</w:t>
      </w:r>
      <w:r w:rsidRPr="001E583C">
        <w:rPr>
          <w:color w:val="auto"/>
        </w:rPr>
        <w:t xml:space="preserve"> parametri:</w:t>
      </w:r>
    </w:p>
    <w:p w:rsidR="00454104" w:rsidRPr="001E583C" w:rsidRDefault="00454104" w:rsidP="00263FEC">
      <w:pPr>
        <w:pStyle w:val="Paragrafoelenco"/>
        <w:numPr>
          <w:ilvl w:val="0"/>
          <w:numId w:val="46"/>
        </w:numPr>
        <w:spacing w:after="0" w:line="240" w:lineRule="auto"/>
        <w:ind w:left="567"/>
        <w:rPr>
          <w:color w:val="auto"/>
        </w:rPr>
      </w:pPr>
      <w:r w:rsidRPr="001E583C">
        <w:t xml:space="preserve">offerta tecnica </w:t>
      </w:r>
      <w:r w:rsidRPr="001E583C">
        <w:tab/>
      </w:r>
      <w:r w:rsidRPr="001E583C">
        <w:rPr>
          <w:color w:val="auto"/>
        </w:rPr>
        <w:t xml:space="preserve">Punti </w:t>
      </w:r>
      <w:r w:rsidR="00E265EE">
        <w:rPr>
          <w:color w:val="auto"/>
        </w:rPr>
        <w:t>85</w:t>
      </w:r>
      <w:r w:rsidR="0050363D">
        <w:rPr>
          <w:color w:val="auto"/>
        </w:rPr>
        <w:t>;</w:t>
      </w:r>
    </w:p>
    <w:p w:rsidR="00454104" w:rsidRPr="001E583C" w:rsidRDefault="00454104" w:rsidP="00263FEC">
      <w:pPr>
        <w:pStyle w:val="Paragrafoelenco"/>
        <w:numPr>
          <w:ilvl w:val="0"/>
          <w:numId w:val="46"/>
        </w:numPr>
        <w:spacing w:after="0" w:line="240" w:lineRule="auto"/>
        <w:ind w:left="567"/>
        <w:rPr>
          <w:color w:val="auto"/>
        </w:rPr>
      </w:pPr>
      <w:r w:rsidRPr="001E583C">
        <w:rPr>
          <w:color w:val="auto"/>
        </w:rPr>
        <w:t xml:space="preserve">offerta economica Punti </w:t>
      </w:r>
      <w:r w:rsidR="00E265EE">
        <w:rPr>
          <w:color w:val="auto"/>
        </w:rPr>
        <w:t>15</w:t>
      </w:r>
      <w:r w:rsidR="0050363D">
        <w:rPr>
          <w:color w:val="auto"/>
        </w:rPr>
        <w:t>.</w:t>
      </w:r>
    </w:p>
    <w:p w:rsidR="00454104" w:rsidRPr="00FD564A" w:rsidRDefault="00454104" w:rsidP="00F94B2D">
      <w:pPr>
        <w:spacing w:after="0" w:line="240" w:lineRule="auto"/>
      </w:pPr>
    </w:p>
    <w:p w:rsidR="00572DEB" w:rsidRPr="00572DEB" w:rsidRDefault="00454104" w:rsidP="004D768D">
      <w:pPr>
        <w:numPr>
          <w:ilvl w:val="0"/>
          <w:numId w:val="23"/>
        </w:numPr>
        <w:spacing w:after="0" w:line="240" w:lineRule="auto"/>
        <w:ind w:left="357" w:hanging="357"/>
        <w:rPr>
          <w:color w:val="auto"/>
        </w:rPr>
      </w:pPr>
      <w:r w:rsidRPr="004D768D">
        <w:rPr>
          <w:b/>
        </w:rPr>
        <w:lastRenderedPageBreak/>
        <w:t>VARIANTI</w:t>
      </w:r>
      <w:r w:rsidRPr="00FD564A">
        <w:rPr>
          <w:b/>
          <w:color w:val="auto"/>
        </w:rPr>
        <w:t xml:space="preserve">: </w:t>
      </w:r>
    </w:p>
    <w:p w:rsidR="00454104" w:rsidRPr="00FD564A" w:rsidRDefault="00572DEB" w:rsidP="00F94B2D">
      <w:pPr>
        <w:spacing w:after="0" w:line="240" w:lineRule="auto"/>
        <w:ind w:left="0" w:firstLine="0"/>
        <w:rPr>
          <w:color w:val="auto"/>
        </w:rPr>
      </w:pPr>
      <w:r>
        <w:rPr>
          <w:b/>
          <w:color w:val="auto"/>
        </w:rPr>
        <w:t>N</w:t>
      </w:r>
      <w:r w:rsidR="00454104" w:rsidRPr="00FD564A">
        <w:rPr>
          <w:b/>
          <w:color w:val="auto"/>
        </w:rPr>
        <w:t xml:space="preserve">on </w:t>
      </w:r>
      <w:r w:rsidR="00454104" w:rsidRPr="00FD564A">
        <w:rPr>
          <w:color w:val="auto"/>
        </w:rPr>
        <w:t xml:space="preserve">sono ammesse offerte in variante. </w:t>
      </w:r>
    </w:p>
    <w:p w:rsidR="00454104" w:rsidRPr="00FD564A" w:rsidRDefault="00454104" w:rsidP="00F94B2D">
      <w:pPr>
        <w:pStyle w:val="Paragrafoelenco"/>
        <w:spacing w:after="0" w:line="240" w:lineRule="auto"/>
        <w:rPr>
          <w:color w:val="auto"/>
        </w:rPr>
      </w:pPr>
    </w:p>
    <w:p w:rsidR="00572DEB" w:rsidRDefault="00454104" w:rsidP="004D768D">
      <w:pPr>
        <w:numPr>
          <w:ilvl w:val="0"/>
          <w:numId w:val="23"/>
        </w:numPr>
        <w:spacing w:after="0" w:line="240" w:lineRule="auto"/>
        <w:ind w:left="357" w:hanging="357"/>
        <w:rPr>
          <w:color w:val="auto"/>
        </w:rPr>
      </w:pPr>
      <w:r w:rsidRPr="004D768D">
        <w:rPr>
          <w:b/>
        </w:rPr>
        <w:t>OBBLIGO</w:t>
      </w:r>
      <w:r w:rsidRPr="00FD564A">
        <w:rPr>
          <w:b/>
          <w:color w:val="auto"/>
        </w:rPr>
        <w:t xml:space="preserve"> DI SOPRALLUOGO E PRESA VISIONE</w:t>
      </w:r>
      <w:r w:rsidR="00A85F6C">
        <w:rPr>
          <w:b/>
          <w:color w:val="auto"/>
        </w:rPr>
        <w:t>:</w:t>
      </w:r>
      <w:r w:rsidRPr="00FD564A">
        <w:rPr>
          <w:color w:val="auto"/>
        </w:rPr>
        <w:t xml:space="preserve"> </w:t>
      </w:r>
    </w:p>
    <w:p w:rsidR="00454104" w:rsidRPr="00FD564A" w:rsidRDefault="00454104" w:rsidP="00F94B2D">
      <w:pPr>
        <w:spacing w:after="0" w:line="240" w:lineRule="auto"/>
        <w:ind w:left="0" w:firstLine="0"/>
        <w:rPr>
          <w:color w:val="auto"/>
        </w:rPr>
      </w:pPr>
      <w:r w:rsidRPr="00FD564A">
        <w:rPr>
          <w:color w:val="auto"/>
        </w:rPr>
        <w:t>Non è previsto sopralluogo certificato.</w:t>
      </w:r>
    </w:p>
    <w:p w:rsidR="00454104" w:rsidRPr="00FD564A" w:rsidRDefault="00454104" w:rsidP="00F94B2D">
      <w:pPr>
        <w:pStyle w:val="Paragrafoelenco"/>
        <w:spacing w:after="0" w:line="240" w:lineRule="auto"/>
        <w:ind w:left="0" w:firstLine="0"/>
        <w:rPr>
          <w:b/>
          <w:color w:val="auto"/>
        </w:rPr>
      </w:pPr>
    </w:p>
    <w:p w:rsidR="00326742" w:rsidRPr="0050363D" w:rsidRDefault="00B82F50" w:rsidP="004D768D">
      <w:pPr>
        <w:numPr>
          <w:ilvl w:val="0"/>
          <w:numId w:val="23"/>
        </w:numPr>
        <w:spacing w:after="0" w:line="240" w:lineRule="auto"/>
        <w:ind w:left="357" w:hanging="357"/>
        <w:rPr>
          <w:b/>
          <w:color w:val="auto"/>
        </w:rPr>
      </w:pPr>
      <w:r w:rsidRPr="004D768D">
        <w:rPr>
          <w:b/>
        </w:rPr>
        <w:t>SOSTENIBILITÀ</w:t>
      </w:r>
      <w:r w:rsidRPr="0050363D">
        <w:rPr>
          <w:b/>
          <w:color w:val="auto"/>
        </w:rPr>
        <w:t>: CLAUSOLE SOCIALI E AMBIENTALI</w:t>
      </w:r>
      <w:r w:rsidR="0081178D">
        <w:rPr>
          <w:b/>
          <w:color w:val="auto"/>
        </w:rPr>
        <w:t xml:space="preserve"> -</w:t>
      </w:r>
      <w:r w:rsidRPr="0050363D">
        <w:rPr>
          <w:b/>
          <w:color w:val="auto"/>
        </w:rPr>
        <w:t xml:space="preserve"> CAM</w:t>
      </w:r>
      <w:r w:rsidR="00672AB5" w:rsidRPr="0050363D">
        <w:rPr>
          <w:b/>
          <w:color w:val="auto"/>
        </w:rPr>
        <w:t>.</w:t>
      </w:r>
    </w:p>
    <w:p w:rsidR="00D13B70" w:rsidRPr="0050363D" w:rsidRDefault="00672AB5" w:rsidP="00F94B2D">
      <w:pPr>
        <w:spacing w:after="0" w:line="240" w:lineRule="auto"/>
        <w:ind w:left="0" w:firstLine="0"/>
        <w:rPr>
          <w:color w:val="auto"/>
        </w:rPr>
      </w:pPr>
      <w:r w:rsidRPr="0050363D">
        <w:rPr>
          <w:color w:val="auto"/>
        </w:rPr>
        <w:t xml:space="preserve">L’operatore economico aggiudicatario </w:t>
      </w:r>
      <w:r w:rsidR="009D1C77" w:rsidRPr="0050363D">
        <w:rPr>
          <w:color w:val="auto"/>
        </w:rPr>
        <w:t xml:space="preserve">garantisce il rispetto </w:t>
      </w:r>
      <w:r w:rsidR="00D13B70" w:rsidRPr="0050363D">
        <w:rPr>
          <w:color w:val="auto"/>
        </w:rPr>
        <w:t xml:space="preserve">degli impegni di cui agli artt. 57 e 102 del </w:t>
      </w:r>
      <w:r w:rsidR="0081178D">
        <w:rPr>
          <w:color w:val="auto"/>
        </w:rPr>
        <w:t>C</w:t>
      </w:r>
      <w:r w:rsidR="00D13B70" w:rsidRPr="0050363D">
        <w:rPr>
          <w:color w:val="auto"/>
        </w:rPr>
        <w:t>odice in materia di sostenibilità ambientale (CAM) e sociale nei modi e forme di indicati nel disciplinare di gara.</w:t>
      </w:r>
    </w:p>
    <w:p w:rsidR="00672AB5" w:rsidRDefault="00672AB5" w:rsidP="00F94B2D">
      <w:pPr>
        <w:spacing w:after="0" w:line="240" w:lineRule="auto"/>
        <w:rPr>
          <w:b/>
          <w:color w:val="auto"/>
        </w:rPr>
      </w:pPr>
    </w:p>
    <w:p w:rsidR="00454104" w:rsidRPr="00FD564A" w:rsidRDefault="00454104" w:rsidP="004D768D">
      <w:pPr>
        <w:numPr>
          <w:ilvl w:val="0"/>
          <w:numId w:val="23"/>
        </w:numPr>
        <w:spacing w:after="0" w:line="240" w:lineRule="auto"/>
        <w:ind w:left="357" w:hanging="357"/>
        <w:rPr>
          <w:b/>
          <w:color w:val="auto"/>
        </w:rPr>
      </w:pPr>
      <w:r w:rsidRPr="004D768D">
        <w:rPr>
          <w:b/>
        </w:rPr>
        <w:t>GESTIONE</w:t>
      </w:r>
      <w:r w:rsidRPr="00FD564A">
        <w:rPr>
          <w:b/>
          <w:color w:val="auto"/>
        </w:rPr>
        <w:t xml:space="preserve"> DELLE ESCLUSIONI</w:t>
      </w:r>
      <w:r w:rsidR="00A85F6C">
        <w:rPr>
          <w:b/>
          <w:color w:val="auto"/>
        </w:rPr>
        <w:t>:</w:t>
      </w:r>
    </w:p>
    <w:p w:rsidR="00454104" w:rsidRPr="00FD564A" w:rsidRDefault="00454104" w:rsidP="004D768D">
      <w:pPr>
        <w:numPr>
          <w:ilvl w:val="1"/>
          <w:numId w:val="23"/>
        </w:numPr>
        <w:spacing w:after="0" w:line="240" w:lineRule="auto"/>
        <w:ind w:hanging="616"/>
        <w:rPr>
          <w:color w:val="auto"/>
        </w:rPr>
      </w:pPr>
      <w:r w:rsidRPr="00FD564A">
        <w:rPr>
          <w:color w:val="auto"/>
        </w:rPr>
        <w:t xml:space="preserve">A </w:t>
      </w:r>
      <w:r w:rsidRPr="004D768D">
        <w:rPr>
          <w:szCs w:val="24"/>
        </w:rPr>
        <w:t>norma</w:t>
      </w:r>
      <w:r w:rsidRPr="00FD564A">
        <w:rPr>
          <w:color w:val="auto"/>
        </w:rPr>
        <w:t xml:space="preserve"> dell’art. </w:t>
      </w:r>
      <w:r w:rsidR="00503E2D" w:rsidRPr="00FD564A">
        <w:rPr>
          <w:color w:val="auto"/>
        </w:rPr>
        <w:t xml:space="preserve">101 </w:t>
      </w:r>
      <w:r w:rsidRPr="00FD564A">
        <w:rPr>
          <w:color w:val="auto"/>
        </w:rPr>
        <w:t xml:space="preserve">del Codice le violazioni, afferenti ad elementi formali della domanda di partecipazione </w:t>
      </w:r>
      <w:r w:rsidR="00AE17B0" w:rsidRPr="00FD564A">
        <w:rPr>
          <w:color w:val="auto"/>
        </w:rPr>
        <w:t xml:space="preserve">e del DGUE </w:t>
      </w:r>
      <w:r w:rsidRPr="00FD564A">
        <w:rPr>
          <w:color w:val="auto"/>
        </w:rPr>
        <w:t xml:space="preserve">previsti a causa di esclusione sono sanabili </w:t>
      </w:r>
      <w:r w:rsidR="002D1192" w:rsidRPr="00FD564A">
        <w:rPr>
          <w:color w:val="auto"/>
        </w:rPr>
        <w:t xml:space="preserve">e/o integrabili </w:t>
      </w:r>
      <w:r w:rsidRPr="00FD564A">
        <w:rPr>
          <w:color w:val="auto"/>
        </w:rPr>
        <w:t>nel termine perentorio indicato dall’amministrazione nella richiesta di regolarizzazione</w:t>
      </w:r>
      <w:r w:rsidR="002D1192" w:rsidRPr="00FD564A">
        <w:rPr>
          <w:color w:val="auto"/>
        </w:rPr>
        <w:t xml:space="preserve"> non inferiore a 5 e non superiore a 10 giorni ovvero nella data compresa tra 5 e 10 giorni indicata nel disciplinare</w:t>
      </w:r>
      <w:r w:rsidRPr="00FD564A">
        <w:rPr>
          <w:color w:val="auto"/>
        </w:rPr>
        <w:t>.</w:t>
      </w:r>
      <w:r w:rsidRPr="00FD564A">
        <w:rPr>
          <w:b/>
          <w:color w:val="auto"/>
        </w:rPr>
        <w:t xml:space="preserve"> </w:t>
      </w:r>
    </w:p>
    <w:p w:rsidR="00503E2D" w:rsidRPr="00FD564A" w:rsidRDefault="00454104" w:rsidP="004D768D">
      <w:pPr>
        <w:numPr>
          <w:ilvl w:val="1"/>
          <w:numId w:val="23"/>
        </w:numPr>
        <w:spacing w:after="0" w:line="240" w:lineRule="auto"/>
        <w:ind w:hanging="616"/>
        <w:rPr>
          <w:color w:val="auto"/>
        </w:rPr>
      </w:pPr>
      <w:r w:rsidRPr="00FD564A">
        <w:rPr>
          <w:color w:val="auto"/>
        </w:rPr>
        <w:t xml:space="preserve">Il </w:t>
      </w:r>
      <w:r w:rsidRPr="004D768D">
        <w:rPr>
          <w:szCs w:val="24"/>
        </w:rPr>
        <w:t>soccorso</w:t>
      </w:r>
      <w:r w:rsidRPr="00FD564A">
        <w:rPr>
          <w:color w:val="auto"/>
        </w:rPr>
        <w:t xml:space="preserve"> istruttorio non si estende agli elementi dell’offerta tecnica ed economica</w:t>
      </w:r>
      <w:r w:rsidR="00503E2D" w:rsidRPr="00FD564A">
        <w:rPr>
          <w:color w:val="auto"/>
        </w:rPr>
        <w:t xml:space="preserve"> fatte salve le precisazioni di cui al comma 4 dell’art. 100 citato</w:t>
      </w:r>
      <w:r w:rsidRPr="00FD564A">
        <w:rPr>
          <w:color w:val="auto"/>
        </w:rPr>
        <w:t>.</w:t>
      </w:r>
    </w:p>
    <w:p w:rsidR="00454104" w:rsidRDefault="00503E2D" w:rsidP="004D768D">
      <w:pPr>
        <w:numPr>
          <w:ilvl w:val="1"/>
          <w:numId w:val="23"/>
        </w:numPr>
        <w:spacing w:after="0" w:line="240" w:lineRule="auto"/>
        <w:ind w:hanging="616"/>
        <w:rPr>
          <w:color w:val="auto"/>
        </w:rPr>
      </w:pPr>
      <w:r w:rsidRPr="00DB71ED">
        <w:rPr>
          <w:color w:val="auto"/>
        </w:rPr>
        <w:t xml:space="preserve">Il </w:t>
      </w:r>
      <w:r w:rsidRPr="004D768D">
        <w:rPr>
          <w:szCs w:val="24"/>
        </w:rPr>
        <w:t>soccorso</w:t>
      </w:r>
      <w:r w:rsidRPr="00DB71ED">
        <w:rPr>
          <w:color w:val="auto"/>
        </w:rPr>
        <w:t xml:space="preserve"> istruttorio non viene attivato quando la carenza attiene ad un documento presente </w:t>
      </w:r>
      <w:r w:rsidR="007277BB" w:rsidRPr="00DB71ED">
        <w:rPr>
          <w:color w:val="auto"/>
        </w:rPr>
        <w:t>nel</w:t>
      </w:r>
      <w:r w:rsidRPr="00DB71ED">
        <w:rPr>
          <w:color w:val="auto"/>
        </w:rPr>
        <w:t xml:space="preserve"> fasci</w:t>
      </w:r>
      <w:r w:rsidR="008E0899" w:rsidRPr="00DB71ED">
        <w:rPr>
          <w:color w:val="auto"/>
        </w:rPr>
        <w:t>co</w:t>
      </w:r>
      <w:r w:rsidRPr="00DB71ED">
        <w:rPr>
          <w:color w:val="auto"/>
        </w:rPr>
        <w:t xml:space="preserve">lo virtuale a norma dell’art. 100 comma </w:t>
      </w:r>
      <w:r w:rsidR="008E0899" w:rsidRPr="00DB71ED">
        <w:rPr>
          <w:color w:val="auto"/>
        </w:rPr>
        <w:t>1 ed avviene nei modi e forme di cui alle lettere a) e b) dello stesso comma.</w:t>
      </w:r>
      <w:r w:rsidR="00454104" w:rsidRPr="00DB71ED">
        <w:rPr>
          <w:color w:val="auto"/>
        </w:rPr>
        <w:t xml:space="preserve"> </w:t>
      </w:r>
    </w:p>
    <w:p w:rsidR="002E3F0A" w:rsidRPr="00302DC4" w:rsidRDefault="002E3F0A" w:rsidP="004D768D">
      <w:pPr>
        <w:numPr>
          <w:ilvl w:val="1"/>
          <w:numId w:val="23"/>
        </w:numPr>
        <w:spacing w:after="0" w:line="240" w:lineRule="auto"/>
        <w:ind w:hanging="616"/>
        <w:rPr>
          <w:color w:val="auto"/>
        </w:rPr>
      </w:pPr>
      <w:proofErr w:type="gramStart"/>
      <w:r w:rsidRPr="00302DC4">
        <w:rPr>
          <w:color w:val="auto"/>
        </w:rPr>
        <w:t>E’</w:t>
      </w:r>
      <w:proofErr w:type="gramEnd"/>
      <w:r w:rsidRPr="00302DC4">
        <w:rPr>
          <w:color w:val="auto"/>
        </w:rPr>
        <w:t xml:space="preserve"> espressamente ammesso soccorso istruttorio con riferimento alla documentazione </w:t>
      </w:r>
      <w:r w:rsidRPr="004D768D">
        <w:rPr>
          <w:szCs w:val="24"/>
        </w:rPr>
        <w:t>amministrativa</w:t>
      </w:r>
      <w:r w:rsidRPr="00302DC4">
        <w:rPr>
          <w:color w:val="auto"/>
        </w:rPr>
        <w:t xml:space="preserve"> ed in particolare alle dichiarazioni e documentazione di cui ai punt</w:t>
      </w:r>
      <w:r w:rsidR="004C0597" w:rsidRPr="00302DC4">
        <w:rPr>
          <w:color w:val="auto"/>
        </w:rPr>
        <w:t>i</w:t>
      </w:r>
      <w:r w:rsidRPr="00302DC4">
        <w:rPr>
          <w:color w:val="auto"/>
        </w:rPr>
        <w:t xml:space="preserve"> 12</w:t>
      </w:r>
      <w:r w:rsidR="00891B3D" w:rsidRPr="00302DC4">
        <w:rPr>
          <w:color w:val="auto"/>
        </w:rPr>
        <w:t>.1</w:t>
      </w:r>
      <w:r w:rsidRPr="00302DC4">
        <w:rPr>
          <w:color w:val="auto"/>
        </w:rPr>
        <w:t xml:space="preserve"> e </w:t>
      </w:r>
      <w:r w:rsidR="00891B3D" w:rsidRPr="00302DC4">
        <w:rPr>
          <w:color w:val="auto"/>
        </w:rPr>
        <w:t>12</w:t>
      </w:r>
      <w:r w:rsidR="0081178D" w:rsidRPr="00302DC4">
        <w:rPr>
          <w:color w:val="auto"/>
        </w:rPr>
        <w:t>.2</w:t>
      </w:r>
      <w:r w:rsidR="0050363D" w:rsidRPr="00302DC4">
        <w:rPr>
          <w:color w:val="auto"/>
        </w:rPr>
        <w:t xml:space="preserve"> </w:t>
      </w:r>
      <w:r w:rsidRPr="00302DC4">
        <w:rPr>
          <w:color w:val="auto"/>
        </w:rPr>
        <w:t>del disciplinare di gara;</w:t>
      </w:r>
    </w:p>
    <w:p w:rsidR="00454104" w:rsidRPr="00FD564A" w:rsidRDefault="00454104" w:rsidP="004D768D">
      <w:pPr>
        <w:numPr>
          <w:ilvl w:val="1"/>
          <w:numId w:val="23"/>
        </w:numPr>
        <w:spacing w:after="0" w:line="240" w:lineRule="auto"/>
        <w:ind w:hanging="616"/>
        <w:rPr>
          <w:color w:val="auto"/>
        </w:rPr>
      </w:pPr>
      <w:r w:rsidRPr="004D768D">
        <w:rPr>
          <w:szCs w:val="24"/>
        </w:rPr>
        <w:t>Costituiscono</w:t>
      </w:r>
      <w:r w:rsidRPr="00302DC4">
        <w:rPr>
          <w:color w:val="auto"/>
        </w:rPr>
        <w:t xml:space="preserve"> violazioni insanabili e generano immediatamente l’esclusione del</w:t>
      </w:r>
      <w:r w:rsidRPr="00FD564A">
        <w:rPr>
          <w:color w:val="auto"/>
        </w:rPr>
        <w:t xml:space="preserve"> concorrente le seguenti: </w:t>
      </w:r>
    </w:p>
    <w:p w:rsidR="00454104" w:rsidRPr="00FD564A" w:rsidRDefault="00454104" w:rsidP="00A065DB">
      <w:pPr>
        <w:numPr>
          <w:ilvl w:val="2"/>
          <w:numId w:val="23"/>
        </w:numPr>
        <w:spacing w:after="0" w:line="240" w:lineRule="auto"/>
        <w:ind w:left="1701"/>
        <w:rPr>
          <w:color w:val="auto"/>
        </w:rPr>
      </w:pPr>
      <w:r w:rsidRPr="00A065DB">
        <w:rPr>
          <w:szCs w:val="24"/>
        </w:rPr>
        <w:t>offerta</w:t>
      </w:r>
      <w:r w:rsidRPr="00FD564A">
        <w:rPr>
          <w:color w:val="auto"/>
        </w:rPr>
        <w:t xml:space="preserve"> pervenuta oltre il termine ultimo stabilito dal presente bando; </w:t>
      </w:r>
    </w:p>
    <w:p w:rsidR="00454104" w:rsidRPr="00FD564A" w:rsidRDefault="00454104" w:rsidP="00A065DB">
      <w:pPr>
        <w:numPr>
          <w:ilvl w:val="2"/>
          <w:numId w:val="23"/>
        </w:numPr>
        <w:spacing w:after="0" w:line="240" w:lineRule="auto"/>
        <w:ind w:left="1701"/>
        <w:rPr>
          <w:color w:val="auto"/>
        </w:rPr>
      </w:pPr>
      <w:r w:rsidRPr="00A065DB">
        <w:rPr>
          <w:szCs w:val="24"/>
        </w:rPr>
        <w:t>elementi</w:t>
      </w:r>
      <w:r w:rsidRPr="00FD564A">
        <w:rPr>
          <w:color w:val="auto"/>
        </w:rPr>
        <w:t xml:space="preserve"> che incidono rendendo</w:t>
      </w:r>
      <w:r w:rsidR="00A75C13">
        <w:rPr>
          <w:color w:val="auto"/>
        </w:rPr>
        <w:t xml:space="preserve"> </w:t>
      </w:r>
      <w:r w:rsidRPr="00FD564A">
        <w:rPr>
          <w:color w:val="auto"/>
        </w:rPr>
        <w:t>indeterminat</w:t>
      </w:r>
      <w:r w:rsidR="00A75C13">
        <w:rPr>
          <w:color w:val="auto"/>
        </w:rPr>
        <w:t>a</w:t>
      </w:r>
      <w:r w:rsidRPr="00FD564A">
        <w:rPr>
          <w:color w:val="auto"/>
        </w:rPr>
        <w:t xml:space="preserve"> </w:t>
      </w:r>
      <w:r w:rsidR="002D1192" w:rsidRPr="00FD564A">
        <w:rPr>
          <w:color w:val="auto"/>
        </w:rPr>
        <w:t xml:space="preserve">l’identità dell’operatore economico ovvero </w:t>
      </w:r>
      <w:r w:rsidRPr="00FD564A">
        <w:rPr>
          <w:color w:val="auto"/>
        </w:rPr>
        <w:t xml:space="preserve">sul contenuto dell’offerta (per es. offerta parziale, plurima o condizionata); </w:t>
      </w:r>
    </w:p>
    <w:p w:rsidR="00454104" w:rsidRPr="00FD564A" w:rsidRDefault="00454104" w:rsidP="00A065DB">
      <w:pPr>
        <w:numPr>
          <w:ilvl w:val="2"/>
          <w:numId w:val="23"/>
        </w:numPr>
        <w:spacing w:after="0" w:line="240" w:lineRule="auto"/>
        <w:ind w:left="1701"/>
      </w:pPr>
      <w:r w:rsidRPr="00A065DB">
        <w:rPr>
          <w:szCs w:val="24"/>
        </w:rPr>
        <w:t>incompletezza</w:t>
      </w:r>
      <w:r w:rsidRPr="00FD564A">
        <w:rPr>
          <w:color w:val="auto"/>
        </w:rPr>
        <w:t xml:space="preserve"> ed irregolarità afferenti l’offerta economica (mancata indicazione degli oneri per la sicurezza aziendali </w:t>
      </w:r>
      <w:r w:rsidRPr="00FD564A">
        <w:t>e/o dei costi della manodopera)</w:t>
      </w:r>
      <w:r w:rsidR="00C76B5A">
        <w:t>;</w:t>
      </w:r>
    </w:p>
    <w:p w:rsidR="00454104" w:rsidRPr="00C26DE1" w:rsidRDefault="00454104" w:rsidP="00A065DB">
      <w:pPr>
        <w:numPr>
          <w:ilvl w:val="2"/>
          <w:numId w:val="23"/>
        </w:numPr>
        <w:spacing w:after="0" w:line="240" w:lineRule="auto"/>
        <w:ind w:left="1701"/>
        <w:rPr>
          <w:color w:val="auto"/>
        </w:rPr>
      </w:pPr>
      <w:r w:rsidRPr="00A065DB">
        <w:rPr>
          <w:szCs w:val="24"/>
        </w:rPr>
        <w:t>mancato</w:t>
      </w:r>
      <w:r w:rsidRPr="00FD564A">
        <w:t xml:space="preserve"> rispetto del termine per la </w:t>
      </w:r>
      <w:r w:rsidRPr="00C26DE1">
        <w:t xml:space="preserve">presentazione delle integrazioni richieste dalla </w:t>
      </w:r>
      <w:r w:rsidR="008916D8">
        <w:t xml:space="preserve">S.A. </w:t>
      </w:r>
      <w:r w:rsidRPr="00C26DE1">
        <w:t xml:space="preserve">nelle procedure </w:t>
      </w:r>
      <w:r w:rsidRPr="00C26DE1">
        <w:rPr>
          <w:color w:val="auto"/>
        </w:rPr>
        <w:t>di soccorso istruttorio di cui al precedente punto 1</w:t>
      </w:r>
      <w:r w:rsidR="00A75C13">
        <w:rPr>
          <w:color w:val="auto"/>
        </w:rPr>
        <w:t>7</w:t>
      </w:r>
      <w:r w:rsidRPr="00C26DE1">
        <w:rPr>
          <w:color w:val="auto"/>
        </w:rPr>
        <w:t>.</w:t>
      </w:r>
      <w:r w:rsidR="002D1192" w:rsidRPr="00C26DE1">
        <w:rPr>
          <w:color w:val="auto"/>
        </w:rPr>
        <w:t>1</w:t>
      </w:r>
      <w:r w:rsidRPr="00C26DE1">
        <w:rPr>
          <w:color w:val="auto"/>
        </w:rPr>
        <w:t xml:space="preserve">. </w:t>
      </w:r>
    </w:p>
    <w:p w:rsidR="00454104" w:rsidRPr="00C26DE1" w:rsidRDefault="00454104" w:rsidP="004D768D">
      <w:pPr>
        <w:numPr>
          <w:ilvl w:val="1"/>
          <w:numId w:val="23"/>
        </w:numPr>
        <w:spacing w:after="0" w:line="240" w:lineRule="auto"/>
        <w:ind w:hanging="616"/>
        <w:rPr>
          <w:color w:val="auto"/>
        </w:rPr>
      </w:pPr>
      <w:r w:rsidRPr="00C32600">
        <w:rPr>
          <w:color w:val="auto"/>
        </w:rPr>
        <w:t xml:space="preserve">la mancata allegazione del contratto di </w:t>
      </w:r>
      <w:r w:rsidRPr="00C32600">
        <w:rPr>
          <w:color w:val="auto"/>
          <w:u w:val="single"/>
        </w:rPr>
        <w:t>avvalimento</w:t>
      </w:r>
      <w:r w:rsidR="00150A5E" w:rsidRPr="00C32600">
        <w:rPr>
          <w:color w:val="auto"/>
          <w:u w:val="single"/>
        </w:rPr>
        <w:t xml:space="preserve"> qualificatorio</w:t>
      </w:r>
      <w:r w:rsidR="00B85018" w:rsidRPr="00C32600">
        <w:rPr>
          <w:color w:val="auto"/>
        </w:rPr>
        <w:t>,</w:t>
      </w:r>
      <w:r w:rsidRPr="00C32600">
        <w:rPr>
          <w:color w:val="auto"/>
        </w:rPr>
        <w:t xml:space="preserve"> della garanzia provvisoria </w:t>
      </w:r>
      <w:r w:rsidR="00B85018" w:rsidRPr="00C32600">
        <w:rPr>
          <w:color w:val="auto"/>
        </w:rPr>
        <w:t xml:space="preserve">e </w:t>
      </w:r>
      <w:r w:rsidR="002D1192" w:rsidRPr="00C32600">
        <w:rPr>
          <w:color w:val="auto"/>
        </w:rPr>
        <w:t xml:space="preserve">dell’impegno a conferire mandato collettivo speciale nel caso dei </w:t>
      </w:r>
      <w:r w:rsidR="002D1192" w:rsidRPr="004D768D">
        <w:rPr>
          <w:szCs w:val="24"/>
        </w:rPr>
        <w:t>raggruppamenti</w:t>
      </w:r>
      <w:r w:rsidR="002D1192" w:rsidRPr="00C32600">
        <w:rPr>
          <w:color w:val="auto"/>
        </w:rPr>
        <w:t xml:space="preserve"> </w:t>
      </w:r>
      <w:r w:rsidRPr="00C32600">
        <w:rPr>
          <w:color w:val="auto"/>
        </w:rPr>
        <w:t xml:space="preserve">non determina esclusione dalla gara se in sede di soccorso istruttorio il concorrente sarà in grado di produrre il documento mancante avente data certa anteriore alla scadenza del termine per la presentazione </w:t>
      </w:r>
      <w:r w:rsidRPr="0050363D">
        <w:rPr>
          <w:color w:val="auto"/>
        </w:rPr>
        <w:t>dell’offerta</w:t>
      </w:r>
      <w:r w:rsidR="00721EF5" w:rsidRPr="0050363D">
        <w:rPr>
          <w:color w:val="auto"/>
        </w:rPr>
        <w:t xml:space="preserve"> mediante apposizione di marca temporale o altro strumento idoneo ad attestare la certezza della data dell’atto</w:t>
      </w:r>
      <w:r w:rsidRPr="0050363D">
        <w:rPr>
          <w:color w:val="auto"/>
        </w:rPr>
        <w:t>. Comporta esclusione d</w:t>
      </w:r>
      <w:r w:rsidR="00186360">
        <w:rPr>
          <w:color w:val="auto"/>
        </w:rPr>
        <w:t>a</w:t>
      </w:r>
      <w:r w:rsidRPr="0050363D">
        <w:rPr>
          <w:color w:val="auto"/>
        </w:rPr>
        <w:t xml:space="preserve">lla gara la produzione di contratto di avvalimento </w:t>
      </w:r>
      <w:r w:rsidRPr="00C26DE1">
        <w:rPr>
          <w:color w:val="auto"/>
        </w:rPr>
        <w:t>nullo.</w:t>
      </w:r>
      <w:r w:rsidRPr="00C26DE1">
        <w:rPr>
          <w:b/>
          <w:color w:val="auto"/>
        </w:rPr>
        <w:t xml:space="preserve"> </w:t>
      </w:r>
    </w:p>
    <w:p w:rsidR="00150A5E" w:rsidRPr="0050363D" w:rsidRDefault="00150A5E" w:rsidP="004D768D">
      <w:pPr>
        <w:numPr>
          <w:ilvl w:val="1"/>
          <w:numId w:val="23"/>
        </w:numPr>
        <w:spacing w:after="0" w:line="240" w:lineRule="auto"/>
        <w:ind w:hanging="616"/>
        <w:rPr>
          <w:b/>
          <w:color w:val="auto"/>
          <w:u w:val="single"/>
        </w:rPr>
      </w:pPr>
      <w:r w:rsidRPr="00C26DE1">
        <w:rPr>
          <w:b/>
          <w:color w:val="auto"/>
          <w:u w:val="single"/>
        </w:rPr>
        <w:t>Nel caso di avvalimento premiale</w:t>
      </w:r>
      <w:r w:rsidRPr="00C26DE1">
        <w:rPr>
          <w:color w:val="auto"/>
        </w:rPr>
        <w:t xml:space="preserve"> il contratto di avvalimento e le informazioni ivi contenute costituiscono elemento dell’offerta tecnica e NON DEVONO essere allegati alla </w:t>
      </w:r>
      <w:r w:rsidRPr="004D768D">
        <w:rPr>
          <w:szCs w:val="24"/>
        </w:rPr>
        <w:t>documentazione</w:t>
      </w:r>
      <w:r w:rsidRPr="00C26DE1">
        <w:rPr>
          <w:color w:val="auto"/>
        </w:rPr>
        <w:t xml:space="preserve"> ammi</w:t>
      </w:r>
      <w:r w:rsidRPr="0050363D">
        <w:rPr>
          <w:color w:val="auto"/>
        </w:rPr>
        <w:t>nistrativa</w:t>
      </w:r>
      <w:r w:rsidR="004A68E2" w:rsidRPr="0050363D">
        <w:rPr>
          <w:color w:val="auto"/>
        </w:rPr>
        <w:t xml:space="preserve"> e non sono passibili di soccorso istruttorio</w:t>
      </w:r>
      <w:r w:rsidRPr="0050363D">
        <w:rPr>
          <w:color w:val="auto"/>
        </w:rPr>
        <w:t xml:space="preserve">. </w:t>
      </w:r>
      <w:r w:rsidRPr="0050363D">
        <w:rPr>
          <w:b/>
          <w:color w:val="auto"/>
          <w:u w:val="single"/>
        </w:rPr>
        <w:t xml:space="preserve">La violazione del presente punto determina esclusione del concorrente qualora il contenuto del contratto </w:t>
      </w:r>
      <w:r w:rsidR="0044374C" w:rsidRPr="0050363D">
        <w:rPr>
          <w:b/>
          <w:color w:val="auto"/>
          <w:u w:val="single"/>
        </w:rPr>
        <w:t xml:space="preserve">di avvalimento e/o della documentazione a corredo di questo incluse le dichiarazioni </w:t>
      </w:r>
      <w:r w:rsidRPr="0050363D">
        <w:rPr>
          <w:b/>
          <w:color w:val="auto"/>
          <w:u w:val="single"/>
        </w:rPr>
        <w:t>possa determinare violazione del principio di segretezza dell’offerta</w:t>
      </w:r>
      <w:r w:rsidR="00EF47DE" w:rsidRPr="0050363D">
        <w:rPr>
          <w:b/>
          <w:color w:val="auto"/>
          <w:u w:val="single"/>
        </w:rPr>
        <w:t xml:space="preserve"> </w:t>
      </w:r>
      <w:r w:rsidR="00EF47DE" w:rsidRPr="0022116B">
        <w:rPr>
          <w:b/>
          <w:color w:val="auto"/>
          <w:u w:val="single"/>
        </w:rPr>
        <w:t>economica</w:t>
      </w:r>
      <w:r w:rsidRPr="0022116B">
        <w:rPr>
          <w:b/>
          <w:color w:val="auto"/>
          <w:u w:val="single"/>
        </w:rPr>
        <w:t xml:space="preserve">. </w:t>
      </w:r>
    </w:p>
    <w:p w:rsidR="004A68E2" w:rsidRPr="0050363D" w:rsidRDefault="004A68E2" w:rsidP="004D768D">
      <w:pPr>
        <w:numPr>
          <w:ilvl w:val="1"/>
          <w:numId w:val="23"/>
        </w:numPr>
        <w:spacing w:after="0" w:line="240" w:lineRule="auto"/>
        <w:ind w:hanging="616"/>
        <w:rPr>
          <w:b/>
          <w:color w:val="auto"/>
          <w:u w:val="single"/>
        </w:rPr>
      </w:pPr>
      <w:r w:rsidRPr="0050363D">
        <w:rPr>
          <w:b/>
          <w:color w:val="auto"/>
          <w:u w:val="single"/>
        </w:rPr>
        <w:t>Nel caso di avvalimento premiale</w:t>
      </w:r>
      <w:r w:rsidRPr="0050363D">
        <w:rPr>
          <w:color w:val="auto"/>
        </w:rPr>
        <w:t xml:space="preserve"> qualora l’operatore economico ausiliario partecipi anche in proprio alla procedura dovrà allegare</w:t>
      </w:r>
      <w:r w:rsidR="00E678EA" w:rsidRPr="0050363D">
        <w:rPr>
          <w:color w:val="auto"/>
        </w:rPr>
        <w:t xml:space="preserve"> </w:t>
      </w:r>
      <w:r w:rsidR="00721EF5" w:rsidRPr="0050363D">
        <w:rPr>
          <w:color w:val="auto"/>
        </w:rPr>
        <w:t xml:space="preserve">nella busta amministrativa </w:t>
      </w:r>
      <w:r w:rsidR="00E678EA" w:rsidRPr="0050363D">
        <w:rPr>
          <w:color w:val="auto"/>
        </w:rPr>
        <w:t xml:space="preserve">la documentazione </w:t>
      </w:r>
      <w:r w:rsidR="00DE2706" w:rsidRPr="0050363D">
        <w:rPr>
          <w:color w:val="auto"/>
        </w:rPr>
        <w:t xml:space="preserve">comprovante </w:t>
      </w:r>
      <w:r w:rsidR="00E678EA" w:rsidRPr="0050363D">
        <w:rPr>
          <w:color w:val="auto"/>
        </w:rPr>
        <w:t>la non riconducibilità della propria offerta e quella dell’</w:t>
      </w:r>
      <w:proofErr w:type="spellStart"/>
      <w:r w:rsidR="00E678EA" w:rsidRPr="0050363D">
        <w:rPr>
          <w:color w:val="auto"/>
        </w:rPr>
        <w:t>ausiliato</w:t>
      </w:r>
      <w:proofErr w:type="spellEnd"/>
      <w:r w:rsidR="00E678EA" w:rsidRPr="0050363D">
        <w:rPr>
          <w:color w:val="auto"/>
        </w:rPr>
        <w:t xml:space="preserve"> ad un unico centro decisionale.</w:t>
      </w:r>
      <w:r w:rsidRPr="0050363D">
        <w:rPr>
          <w:b/>
          <w:color w:val="auto"/>
          <w:u w:val="single"/>
        </w:rPr>
        <w:t xml:space="preserve">  </w:t>
      </w:r>
    </w:p>
    <w:p w:rsidR="00454104" w:rsidRPr="00C26DE1" w:rsidRDefault="00454104" w:rsidP="004D768D">
      <w:pPr>
        <w:numPr>
          <w:ilvl w:val="1"/>
          <w:numId w:val="23"/>
        </w:numPr>
        <w:spacing w:after="0" w:line="240" w:lineRule="auto"/>
        <w:ind w:hanging="616"/>
      </w:pPr>
      <w:r w:rsidRPr="00C26DE1">
        <w:rPr>
          <w:color w:val="auto"/>
        </w:rPr>
        <w:t xml:space="preserve">La verifica dei requisiti avverrà attraverso </w:t>
      </w:r>
      <w:r w:rsidR="00CB5CB6" w:rsidRPr="00C26DE1">
        <w:rPr>
          <w:color w:val="auto"/>
        </w:rPr>
        <w:t xml:space="preserve">il nuovo </w:t>
      </w:r>
      <w:r w:rsidR="007000F5" w:rsidRPr="00C26DE1">
        <w:rPr>
          <w:color w:val="auto"/>
        </w:rPr>
        <w:t xml:space="preserve">Fascicolo </w:t>
      </w:r>
      <w:r w:rsidR="00CB5CB6" w:rsidRPr="00C26DE1">
        <w:rPr>
          <w:color w:val="auto"/>
        </w:rPr>
        <w:t>Virt</w:t>
      </w:r>
      <w:r w:rsidR="00533320" w:rsidRPr="00C26DE1">
        <w:rPr>
          <w:color w:val="auto"/>
        </w:rPr>
        <w:t>u</w:t>
      </w:r>
      <w:r w:rsidR="00CB5CB6" w:rsidRPr="00C26DE1">
        <w:rPr>
          <w:color w:val="auto"/>
        </w:rPr>
        <w:t xml:space="preserve">ale </w:t>
      </w:r>
      <w:r w:rsidR="007000F5" w:rsidRPr="00C26DE1">
        <w:rPr>
          <w:color w:val="auto"/>
        </w:rPr>
        <w:t xml:space="preserve">dell’Operatore </w:t>
      </w:r>
      <w:r w:rsidR="007000F5" w:rsidRPr="004D768D">
        <w:rPr>
          <w:szCs w:val="24"/>
        </w:rPr>
        <w:t>Economico</w:t>
      </w:r>
      <w:r w:rsidR="00BD13C2" w:rsidRPr="00C26DE1">
        <w:rPr>
          <w:color w:val="auto"/>
        </w:rPr>
        <w:t>.</w:t>
      </w:r>
      <w:r w:rsidR="007000F5" w:rsidRPr="00C26DE1">
        <w:rPr>
          <w:color w:val="auto"/>
        </w:rPr>
        <w:t xml:space="preserve"> </w:t>
      </w:r>
    </w:p>
    <w:p w:rsidR="00CB5CB6" w:rsidRPr="00C26DE1" w:rsidRDefault="00CB5CB6" w:rsidP="00663820">
      <w:pPr>
        <w:spacing w:after="0" w:line="240" w:lineRule="auto"/>
        <w:ind w:left="360" w:firstLine="0"/>
      </w:pPr>
    </w:p>
    <w:p w:rsidR="00454104" w:rsidRPr="00C26DE1" w:rsidRDefault="00454104" w:rsidP="004D768D">
      <w:pPr>
        <w:numPr>
          <w:ilvl w:val="0"/>
          <w:numId w:val="23"/>
        </w:numPr>
        <w:spacing w:after="0" w:line="240" w:lineRule="auto"/>
        <w:ind w:left="357" w:hanging="357"/>
      </w:pPr>
      <w:r w:rsidRPr="00C26DE1">
        <w:rPr>
          <w:b/>
        </w:rPr>
        <w:t>ALTRE INFORMAZIONI</w:t>
      </w:r>
      <w:r w:rsidRPr="00C26DE1">
        <w:t xml:space="preserve">: </w:t>
      </w:r>
    </w:p>
    <w:p w:rsidR="00454104" w:rsidRPr="00C33606" w:rsidRDefault="00454104" w:rsidP="004D768D">
      <w:pPr>
        <w:numPr>
          <w:ilvl w:val="1"/>
          <w:numId w:val="23"/>
        </w:numPr>
        <w:spacing w:after="0" w:line="240" w:lineRule="auto"/>
        <w:ind w:hanging="616"/>
      </w:pPr>
      <w:r w:rsidRPr="00C33606">
        <w:t xml:space="preserve">Tutte le informazioni e comunicazioni relative alla presente procedura avverranno a mezzo del sistema SATER. </w:t>
      </w:r>
    </w:p>
    <w:p w:rsidR="00454104" w:rsidRPr="00181F95" w:rsidRDefault="00454104" w:rsidP="004D768D">
      <w:pPr>
        <w:numPr>
          <w:ilvl w:val="1"/>
          <w:numId w:val="23"/>
        </w:numPr>
        <w:spacing w:after="0" w:line="240" w:lineRule="auto"/>
        <w:ind w:hanging="616"/>
      </w:pPr>
      <w:r w:rsidRPr="00CD793E">
        <w:t xml:space="preserve">Sono esclusi della partecipazione alla gara i soggetti che si </w:t>
      </w:r>
      <w:r w:rsidRPr="00181F95">
        <w:t xml:space="preserve">trovino in una delle situazioni di cui </w:t>
      </w:r>
      <w:r w:rsidRPr="004D768D">
        <w:rPr>
          <w:color w:val="auto"/>
        </w:rPr>
        <w:t>a</w:t>
      </w:r>
      <w:r w:rsidR="00796C96" w:rsidRPr="004D768D">
        <w:rPr>
          <w:color w:val="auto"/>
        </w:rPr>
        <w:t>gli</w:t>
      </w:r>
      <w:r w:rsidR="00796C96" w:rsidRPr="00181F95">
        <w:t xml:space="preserve"> artt.</w:t>
      </w:r>
      <w:r w:rsidRPr="00181F95">
        <w:t xml:space="preserve"> </w:t>
      </w:r>
      <w:r w:rsidR="008E0899" w:rsidRPr="00181F95">
        <w:t>94,</w:t>
      </w:r>
      <w:r w:rsidR="00796C96" w:rsidRPr="00181F95">
        <w:t xml:space="preserve"> </w:t>
      </w:r>
      <w:r w:rsidR="008E0899" w:rsidRPr="00181F95">
        <w:t xml:space="preserve">95 e 97 </w:t>
      </w:r>
      <w:r w:rsidRPr="00181F95">
        <w:t xml:space="preserve">del </w:t>
      </w:r>
      <w:r w:rsidRPr="00181F95">
        <w:rPr>
          <w:color w:val="auto"/>
        </w:rPr>
        <w:t>Codice</w:t>
      </w:r>
      <w:r w:rsidRPr="00181F95">
        <w:t xml:space="preserve">; </w:t>
      </w:r>
    </w:p>
    <w:p w:rsidR="00A72C0D" w:rsidRPr="00181F95" w:rsidRDefault="00A72C0D" w:rsidP="004D768D">
      <w:pPr>
        <w:numPr>
          <w:ilvl w:val="1"/>
          <w:numId w:val="23"/>
        </w:numPr>
        <w:spacing w:after="0" w:line="240" w:lineRule="auto"/>
        <w:ind w:hanging="616"/>
        <w:rPr>
          <w:color w:val="auto"/>
          <w:u w:color="000000"/>
        </w:rPr>
      </w:pPr>
      <w:r w:rsidRPr="00181F95">
        <w:rPr>
          <w:b/>
          <w:color w:val="auto"/>
          <w:u w:val="single" w:color="000000"/>
        </w:rPr>
        <w:t xml:space="preserve">ISCRIZIONE ALLA WHITE LIST: </w:t>
      </w:r>
      <w:r w:rsidRPr="00181F95">
        <w:rPr>
          <w:color w:val="auto"/>
          <w:u w:val="single" w:color="000000"/>
        </w:rPr>
        <w:t>è obbligatoria a pena di esclusione</w:t>
      </w:r>
      <w:r w:rsidR="0019090F" w:rsidRPr="00181F95">
        <w:rPr>
          <w:color w:val="auto"/>
          <w:u w:val="single" w:color="000000"/>
        </w:rPr>
        <w:t>,</w:t>
      </w:r>
      <w:r w:rsidRPr="00181F95">
        <w:rPr>
          <w:color w:val="auto"/>
          <w:u w:color="000000"/>
        </w:rPr>
        <w:t xml:space="preserve"> ai sensi dell’art. 1, commi 52, 52-bis e 53 della </w:t>
      </w:r>
      <w:r w:rsidR="00AA09F7" w:rsidRPr="00181F95">
        <w:rPr>
          <w:color w:val="auto"/>
          <w:u w:color="000000"/>
        </w:rPr>
        <w:t>L</w:t>
      </w:r>
      <w:r w:rsidRPr="00181F95">
        <w:rPr>
          <w:color w:val="auto"/>
          <w:u w:color="000000"/>
        </w:rPr>
        <w:t>. 190 del 2012</w:t>
      </w:r>
      <w:r w:rsidR="0019090F" w:rsidRPr="00181F95">
        <w:rPr>
          <w:color w:val="auto"/>
          <w:u w:color="000000"/>
        </w:rPr>
        <w:t>,</w:t>
      </w:r>
      <w:r w:rsidRPr="00181F95">
        <w:rPr>
          <w:color w:val="auto"/>
          <w:u w:color="000000"/>
        </w:rPr>
        <w:t xml:space="preserve"> </w:t>
      </w:r>
      <w:r w:rsidR="00C977AC" w:rsidRPr="00181F95">
        <w:rPr>
          <w:color w:val="auto"/>
          <w:u w:color="000000"/>
        </w:rPr>
        <w:t xml:space="preserve">per gli assuntori </w:t>
      </w:r>
      <w:r w:rsidR="00796C96" w:rsidRPr="00181F95">
        <w:rPr>
          <w:color w:val="auto"/>
          <w:u w:color="000000"/>
        </w:rPr>
        <w:t xml:space="preserve">delle </w:t>
      </w:r>
      <w:r w:rsidR="00DD3C9B" w:rsidRPr="00181F95">
        <w:rPr>
          <w:color w:val="auto"/>
          <w:u w:color="000000"/>
        </w:rPr>
        <w:t xml:space="preserve">lavorazioni </w:t>
      </w:r>
      <w:r w:rsidR="00796C96" w:rsidRPr="004D768D">
        <w:rPr>
          <w:color w:val="auto"/>
        </w:rPr>
        <w:t>rientranti</w:t>
      </w:r>
      <w:r w:rsidR="00796C96" w:rsidRPr="00181F95">
        <w:rPr>
          <w:color w:val="auto"/>
          <w:u w:color="000000"/>
        </w:rPr>
        <w:t xml:space="preserve"> </w:t>
      </w:r>
      <w:r w:rsidR="00796C96" w:rsidRPr="00181F95">
        <w:rPr>
          <w:color w:val="auto"/>
          <w:u w:val="single" w:color="000000"/>
        </w:rPr>
        <w:t>ne</w:t>
      </w:r>
      <w:r w:rsidR="00A83321" w:rsidRPr="00181F95">
        <w:rPr>
          <w:color w:val="auto"/>
          <w:u w:val="single" w:color="000000"/>
        </w:rPr>
        <w:t>ll</w:t>
      </w:r>
      <w:r w:rsidR="00E34B03" w:rsidRPr="00181F95">
        <w:rPr>
          <w:color w:val="auto"/>
          <w:u w:val="single" w:color="000000"/>
        </w:rPr>
        <w:t xml:space="preserve">a categoria </w:t>
      </w:r>
      <w:r w:rsidR="00181F95" w:rsidRPr="00181F95">
        <w:rPr>
          <w:color w:val="auto"/>
          <w:u w:val="single" w:color="000000"/>
        </w:rPr>
        <w:t>prevalente</w:t>
      </w:r>
      <w:r w:rsidR="00614B65" w:rsidRPr="00181F95">
        <w:rPr>
          <w:color w:val="auto"/>
          <w:u w:val="single" w:color="000000"/>
        </w:rPr>
        <w:t xml:space="preserve"> </w:t>
      </w:r>
      <w:r w:rsidR="00E34B03" w:rsidRPr="00181F95">
        <w:rPr>
          <w:color w:val="auto"/>
          <w:u w:val="single" w:color="000000"/>
        </w:rPr>
        <w:t>O</w:t>
      </w:r>
      <w:r w:rsidR="00796C96" w:rsidRPr="00181F95">
        <w:rPr>
          <w:color w:val="auto"/>
          <w:u w:val="single" w:color="000000"/>
        </w:rPr>
        <w:t>G</w:t>
      </w:r>
      <w:r w:rsidR="00E265EE">
        <w:rPr>
          <w:color w:val="auto"/>
          <w:u w:val="single" w:color="000000"/>
        </w:rPr>
        <w:t>2</w:t>
      </w:r>
      <w:r w:rsidR="00663820" w:rsidRPr="00181F95">
        <w:rPr>
          <w:color w:val="auto"/>
          <w:u w:color="000000"/>
        </w:rPr>
        <w:t xml:space="preserve"> (trattandosi di lavorazioni indicate nel comma 53 del suddetto art. 1);</w:t>
      </w:r>
    </w:p>
    <w:p w:rsidR="00454104" w:rsidRPr="00181F95" w:rsidRDefault="00454104" w:rsidP="004D768D">
      <w:pPr>
        <w:numPr>
          <w:ilvl w:val="1"/>
          <w:numId w:val="23"/>
        </w:numPr>
        <w:spacing w:after="0" w:line="240" w:lineRule="auto"/>
        <w:ind w:hanging="616"/>
      </w:pPr>
      <w:r w:rsidRPr="00181F95">
        <w:t xml:space="preserve">non sono ammesse offerte al rialzo; </w:t>
      </w:r>
    </w:p>
    <w:p w:rsidR="00454104" w:rsidRPr="00181F95" w:rsidRDefault="00454104" w:rsidP="004D768D">
      <w:pPr>
        <w:numPr>
          <w:ilvl w:val="1"/>
          <w:numId w:val="23"/>
        </w:numPr>
        <w:spacing w:after="0" w:line="240" w:lineRule="auto"/>
        <w:ind w:hanging="616"/>
        <w:rPr>
          <w:color w:val="auto"/>
        </w:rPr>
      </w:pPr>
      <w:r w:rsidRPr="00181F95">
        <w:t xml:space="preserve">si </w:t>
      </w:r>
      <w:r w:rsidRPr="004D768D">
        <w:rPr>
          <w:color w:val="auto"/>
        </w:rPr>
        <w:t>procederà</w:t>
      </w:r>
      <w:r w:rsidRPr="00181F95">
        <w:t xml:space="preserve"> all’aggiudicazione anche in presenza di una sola offerta valida sempre che sia ritenuta </w:t>
      </w:r>
      <w:r w:rsidRPr="00181F95">
        <w:rPr>
          <w:color w:val="auto"/>
        </w:rPr>
        <w:t xml:space="preserve">congrua e conveniente; </w:t>
      </w:r>
    </w:p>
    <w:p w:rsidR="00454104" w:rsidRPr="00F94B2D" w:rsidRDefault="00454104" w:rsidP="004D768D">
      <w:pPr>
        <w:numPr>
          <w:ilvl w:val="1"/>
          <w:numId w:val="23"/>
        </w:numPr>
        <w:spacing w:after="0" w:line="240" w:lineRule="auto"/>
        <w:ind w:hanging="616"/>
        <w:rPr>
          <w:color w:val="auto"/>
        </w:rPr>
      </w:pPr>
      <w:r w:rsidRPr="00181F95">
        <w:rPr>
          <w:color w:val="auto"/>
        </w:rPr>
        <w:t xml:space="preserve">nel caso in cui le offerte di due o più concorrenti ottengano lo stesso punteggio complessivo, ma punteggi differenti </w:t>
      </w:r>
      <w:r w:rsidRPr="00F94B2D">
        <w:rPr>
          <w:color w:val="auto"/>
        </w:rPr>
        <w:t>per il prezzo e per tutti gli altri elementi di valutazione, sarà collocato primo in graduatoria il concorrente che ha ottenuto il miglior punteggio sull’offerta tecnica; solo in caso di ulteriore parità si procederà a sorteggio pubblico.</w:t>
      </w:r>
    </w:p>
    <w:p w:rsidR="00454104" w:rsidRPr="002B1044" w:rsidRDefault="00454104" w:rsidP="004D768D">
      <w:pPr>
        <w:numPr>
          <w:ilvl w:val="1"/>
          <w:numId w:val="23"/>
        </w:numPr>
        <w:spacing w:after="0" w:line="240" w:lineRule="auto"/>
        <w:ind w:hanging="616"/>
        <w:rPr>
          <w:color w:val="auto"/>
        </w:rPr>
      </w:pPr>
      <w:r w:rsidRPr="002B1044">
        <w:rPr>
          <w:color w:val="auto"/>
        </w:rPr>
        <w:t xml:space="preserve">l’aggiudicatario deve prestare le garanzie e polizze assicurative richieste dal capitolato speciale d’appalto.  </w:t>
      </w:r>
    </w:p>
    <w:p w:rsidR="00454104" w:rsidRPr="002B1044" w:rsidRDefault="00454104" w:rsidP="004D768D">
      <w:pPr>
        <w:numPr>
          <w:ilvl w:val="1"/>
          <w:numId w:val="23"/>
        </w:numPr>
        <w:spacing w:after="0" w:line="240" w:lineRule="auto"/>
        <w:ind w:hanging="616"/>
        <w:rPr>
          <w:color w:val="auto"/>
        </w:rPr>
      </w:pPr>
      <w:r w:rsidRPr="002B1044">
        <w:rPr>
          <w:color w:val="auto"/>
        </w:rPr>
        <w:t>il</w:t>
      </w:r>
      <w:r w:rsidRPr="002B1044">
        <w:t xml:space="preserve"> </w:t>
      </w:r>
      <w:r w:rsidRPr="004D768D">
        <w:rPr>
          <w:color w:val="auto"/>
        </w:rPr>
        <w:t>contratto</w:t>
      </w:r>
      <w:r w:rsidRPr="002B1044">
        <w:t xml:space="preserve"> sarà stipulato </w:t>
      </w:r>
      <w:r w:rsidR="00900C1F" w:rsidRPr="002B1044">
        <w:t>conformemente ai regolamenti dell’Ente committente</w:t>
      </w:r>
      <w:r w:rsidRPr="002B1044">
        <w:t xml:space="preserve">; le spese di contratto sono </w:t>
      </w:r>
      <w:r w:rsidRPr="002B1044">
        <w:rPr>
          <w:color w:val="auto"/>
        </w:rPr>
        <w:t>stima</w:t>
      </w:r>
      <w:r w:rsidRPr="001C1D86">
        <w:rPr>
          <w:color w:val="auto"/>
        </w:rPr>
        <w:t>bili in euro</w:t>
      </w:r>
      <w:r w:rsidR="00AB4F0B" w:rsidRPr="001C1D86">
        <w:rPr>
          <w:color w:val="auto"/>
        </w:rPr>
        <w:t xml:space="preserve"> </w:t>
      </w:r>
      <w:r w:rsidR="00FB4371" w:rsidRPr="001C1D86">
        <w:rPr>
          <w:color w:val="auto"/>
        </w:rPr>
        <w:t>6.600</w:t>
      </w:r>
      <w:r w:rsidR="007A0ECE" w:rsidRPr="001C1D86">
        <w:rPr>
          <w:color w:val="auto"/>
        </w:rPr>
        <w:t>,00</w:t>
      </w:r>
      <w:r w:rsidRPr="001C1D86">
        <w:rPr>
          <w:color w:val="auto"/>
        </w:rPr>
        <w:t>;</w:t>
      </w:r>
      <w:r w:rsidRPr="002B1044">
        <w:rPr>
          <w:color w:val="auto"/>
        </w:rPr>
        <w:t xml:space="preserve"> </w:t>
      </w:r>
    </w:p>
    <w:p w:rsidR="00454104" w:rsidRPr="002B1044" w:rsidRDefault="00454104" w:rsidP="004D768D">
      <w:pPr>
        <w:numPr>
          <w:ilvl w:val="1"/>
          <w:numId w:val="23"/>
        </w:numPr>
        <w:spacing w:after="0" w:line="240" w:lineRule="auto"/>
        <w:ind w:hanging="616"/>
      </w:pPr>
      <w:r w:rsidRPr="002B1044">
        <w:t xml:space="preserve">le </w:t>
      </w:r>
      <w:r w:rsidRPr="004D768D">
        <w:rPr>
          <w:color w:val="auto"/>
        </w:rPr>
        <w:t>autocertificazioni</w:t>
      </w:r>
      <w:r w:rsidRPr="002B1044">
        <w:t xml:space="preserve">, le certificazioni, i documenti e l’offerta devono essere in lingua italiana o corredati di traduzione giurata; </w:t>
      </w:r>
    </w:p>
    <w:p w:rsidR="00454104" w:rsidRPr="002B1044" w:rsidRDefault="00454104" w:rsidP="004D768D">
      <w:pPr>
        <w:numPr>
          <w:ilvl w:val="1"/>
          <w:numId w:val="23"/>
        </w:numPr>
        <w:spacing w:after="0" w:line="240" w:lineRule="auto"/>
        <w:ind w:hanging="616"/>
      </w:pPr>
      <w:r w:rsidRPr="002B1044">
        <w:t xml:space="preserve">gli </w:t>
      </w:r>
      <w:r w:rsidRPr="004D768D">
        <w:rPr>
          <w:color w:val="auto"/>
        </w:rPr>
        <w:t>importi</w:t>
      </w:r>
      <w:r w:rsidRPr="002B1044">
        <w:t xml:space="preserve"> dichiarati da imprese stabilite in altro Stato membro dell’Unione Europea, qualora espressi in altra valuta, dovranno essere convertiti in Euro; </w:t>
      </w:r>
    </w:p>
    <w:p w:rsidR="00454104" w:rsidRPr="005E64B2" w:rsidRDefault="00454104" w:rsidP="004D768D">
      <w:pPr>
        <w:numPr>
          <w:ilvl w:val="1"/>
          <w:numId w:val="23"/>
        </w:numPr>
        <w:spacing w:after="0" w:line="240" w:lineRule="auto"/>
        <w:ind w:hanging="616"/>
      </w:pPr>
      <w:r w:rsidRPr="002B1044">
        <w:t xml:space="preserve">Il </w:t>
      </w:r>
      <w:r w:rsidRPr="004D768D">
        <w:rPr>
          <w:color w:val="auto"/>
        </w:rPr>
        <w:t>contratto</w:t>
      </w:r>
      <w:r w:rsidRPr="002B1044">
        <w:t xml:space="preserve"> sarà assoggettato alla disciplina prevista dalla vigente normativa in materia di tracciabilità dei flussi finanziari. L’impresa</w:t>
      </w:r>
      <w:r w:rsidRPr="00F94B2D">
        <w:t xml:space="preserve"> pertanto</w:t>
      </w:r>
      <w:r w:rsidRPr="00AB4F0B">
        <w:t xml:space="preserve"> con la presentazione dell’offerta si obbliga a rispettarne le previsioni anche con riguardo alla cd. “Filiera” sotto le comminatorie di legge (</w:t>
      </w:r>
      <w:proofErr w:type="spellStart"/>
      <w:r w:rsidRPr="00AB4F0B">
        <w:t>cfr</w:t>
      </w:r>
      <w:proofErr w:type="spellEnd"/>
      <w:r w:rsidRPr="00AB4F0B">
        <w:t xml:space="preserve"> legge 13 agosto 2010 n. 136 artt. 3 e 6 come modificati dal </w:t>
      </w:r>
      <w:r w:rsidR="00A768BB" w:rsidRPr="00AB4F0B">
        <w:t xml:space="preserve">D.L. </w:t>
      </w:r>
      <w:r w:rsidRPr="00AB4F0B">
        <w:t>12 novembre 2010 n. 187 convertito nella legge</w:t>
      </w:r>
      <w:r w:rsidRPr="005E64B2">
        <w:t xml:space="preserve"> 17 ottobre 2010 n. 217 e le determinazioni dell’autorità 8 e 10 del 2010); </w:t>
      </w:r>
    </w:p>
    <w:p w:rsidR="00454104" w:rsidRPr="005E64B2" w:rsidRDefault="00454104" w:rsidP="004D768D">
      <w:pPr>
        <w:numPr>
          <w:ilvl w:val="1"/>
          <w:numId w:val="23"/>
        </w:numPr>
        <w:spacing w:after="0" w:line="240" w:lineRule="auto"/>
        <w:ind w:hanging="616"/>
      </w:pPr>
      <w:r w:rsidRPr="005E64B2">
        <w:t xml:space="preserve">i </w:t>
      </w:r>
      <w:r w:rsidRPr="004D768D">
        <w:rPr>
          <w:color w:val="auto"/>
        </w:rPr>
        <w:t>corrispettivi</w:t>
      </w:r>
      <w:r w:rsidRPr="005E64B2">
        <w:t xml:space="preserve"> saranno pagati con le modalità previste dal capitolato speciale d’appalto; </w:t>
      </w:r>
    </w:p>
    <w:p w:rsidR="00454104" w:rsidRPr="005E64B2" w:rsidRDefault="00454104" w:rsidP="004D768D">
      <w:pPr>
        <w:numPr>
          <w:ilvl w:val="1"/>
          <w:numId w:val="23"/>
        </w:numPr>
        <w:spacing w:after="0" w:line="240" w:lineRule="auto"/>
        <w:ind w:hanging="616"/>
      </w:pPr>
      <w:r w:rsidRPr="005E64B2">
        <w:t xml:space="preserve">gli </w:t>
      </w:r>
      <w:r w:rsidRPr="004D768D">
        <w:rPr>
          <w:color w:val="auto"/>
        </w:rPr>
        <w:t>eventuali</w:t>
      </w:r>
      <w:r w:rsidRPr="005E64B2">
        <w:t xml:space="preserve"> subappalti saranno disciplinati ai sensi delle vigenti leggi; </w:t>
      </w:r>
    </w:p>
    <w:p w:rsidR="00454104" w:rsidRDefault="00454104" w:rsidP="004D768D">
      <w:pPr>
        <w:numPr>
          <w:ilvl w:val="1"/>
          <w:numId w:val="23"/>
        </w:numPr>
        <w:spacing w:after="0" w:line="240" w:lineRule="auto"/>
        <w:ind w:hanging="616"/>
        <w:rPr>
          <w:color w:val="auto"/>
        </w:rPr>
      </w:pPr>
      <w:r w:rsidRPr="005E64B2">
        <w:t>Salvi i casi in cui è obbligatorio il pagamento diretto del subappaltatore,</w:t>
      </w:r>
      <w:r w:rsidRPr="00FD564A">
        <w:t xml:space="preserve"> i pagamenti </w:t>
      </w:r>
      <w:r w:rsidRPr="004D768D">
        <w:rPr>
          <w:color w:val="auto"/>
        </w:rPr>
        <w:t>relativi</w:t>
      </w:r>
      <w:r w:rsidRPr="00FD564A">
        <w:t xml:space="preserve"> ai lavori svolti dal </w:t>
      </w:r>
      <w:r w:rsidRPr="00FD564A">
        <w:rPr>
          <w:color w:val="auto"/>
        </w:rPr>
        <w:t xml:space="preserve">subappaltatore o cottimista verranno effettuati dall’aggiudicatario che è obbligato a trasmettere, entro venti giorni dalla data di ciascun pagamento, copia delle fatture quietanzate con l’indicazione delle ritenute e garanzie. </w:t>
      </w:r>
    </w:p>
    <w:p w:rsidR="00341DB4" w:rsidRPr="0067123E" w:rsidRDefault="00341DB4" w:rsidP="004D768D">
      <w:pPr>
        <w:numPr>
          <w:ilvl w:val="1"/>
          <w:numId w:val="23"/>
        </w:numPr>
        <w:spacing w:after="0" w:line="240" w:lineRule="auto"/>
        <w:ind w:hanging="616"/>
        <w:rPr>
          <w:color w:val="auto"/>
        </w:rPr>
      </w:pPr>
      <w:r w:rsidRPr="0067123E">
        <w:rPr>
          <w:color w:val="auto"/>
        </w:rPr>
        <w:t xml:space="preserve">Patente a crediti (o a punti) per la sicurezza di cui all’art. 27 del Testo Unico della Sicurezza, come modificato dall’art. 29, comma 19 del D.L 19/2024: prima dell’inizio dei lavori l’affidatario è tenuto a dimostrare il possesso della patente o l’avvenuta presentazione della richiesta del rilascio tramite il portale dei servizi dell’Ispettorato Nazionale del Lavoro; sono escluse dall’adempimento le imprese in possesso dell’attestazione di qualificazione SOA in classifica pari o superiore alla III. </w:t>
      </w:r>
    </w:p>
    <w:p w:rsidR="00454104" w:rsidRPr="00900C1F" w:rsidRDefault="00454104" w:rsidP="004D768D">
      <w:pPr>
        <w:numPr>
          <w:ilvl w:val="1"/>
          <w:numId w:val="23"/>
        </w:numPr>
        <w:spacing w:after="0" w:line="240" w:lineRule="auto"/>
        <w:ind w:hanging="616"/>
        <w:rPr>
          <w:color w:val="auto"/>
        </w:rPr>
      </w:pPr>
      <w:r w:rsidRPr="00FD564A">
        <w:rPr>
          <w:color w:val="auto"/>
        </w:rPr>
        <w:t xml:space="preserve">In caso di </w:t>
      </w:r>
      <w:r w:rsidR="00122762" w:rsidRPr="00FD564A">
        <w:rPr>
          <w:color w:val="auto"/>
        </w:rPr>
        <w:t xml:space="preserve">attivazione di procedure di insolvenza </w:t>
      </w:r>
      <w:r w:rsidRPr="00FD564A">
        <w:rPr>
          <w:color w:val="auto"/>
        </w:rPr>
        <w:t xml:space="preserve">dell’appaltatore ovvero di risoluzione per grave inadempimento dello stesso la stazione appaltante si riserva la facoltà di applicare le disposizioni di cui </w:t>
      </w:r>
      <w:r w:rsidRPr="00900C1F">
        <w:rPr>
          <w:color w:val="auto"/>
        </w:rPr>
        <w:t>all’articolo 1</w:t>
      </w:r>
      <w:r w:rsidR="00122762" w:rsidRPr="00900C1F">
        <w:rPr>
          <w:color w:val="auto"/>
        </w:rPr>
        <w:t>24</w:t>
      </w:r>
      <w:r w:rsidRPr="00900C1F">
        <w:rPr>
          <w:color w:val="auto"/>
        </w:rPr>
        <w:t xml:space="preserve"> del Codice. </w:t>
      </w:r>
    </w:p>
    <w:p w:rsidR="00454104" w:rsidRPr="00900C1F" w:rsidRDefault="00454104" w:rsidP="004D768D">
      <w:pPr>
        <w:numPr>
          <w:ilvl w:val="1"/>
          <w:numId w:val="23"/>
        </w:numPr>
        <w:spacing w:after="0" w:line="240" w:lineRule="auto"/>
        <w:ind w:hanging="616"/>
        <w:rPr>
          <w:color w:val="auto"/>
        </w:rPr>
      </w:pPr>
      <w:r w:rsidRPr="00900C1F">
        <w:rPr>
          <w:color w:val="auto"/>
        </w:rPr>
        <w:t xml:space="preserve">è esclusa la competenza arbitrale; per ogni controversia il foro competente è quello di Parma; </w:t>
      </w:r>
    </w:p>
    <w:p w:rsidR="003B32E5" w:rsidRPr="00461A14" w:rsidRDefault="007A0ECE" w:rsidP="004D768D">
      <w:pPr>
        <w:numPr>
          <w:ilvl w:val="1"/>
          <w:numId w:val="23"/>
        </w:numPr>
        <w:spacing w:after="0" w:line="240" w:lineRule="auto"/>
        <w:ind w:hanging="616"/>
        <w:rPr>
          <w:color w:val="auto"/>
        </w:rPr>
      </w:pPr>
      <w:r w:rsidRPr="00900C1F">
        <w:rPr>
          <w:color w:val="auto"/>
        </w:rPr>
        <w:t>Responsabile unico di progetto</w:t>
      </w:r>
      <w:r w:rsidR="00461A14" w:rsidRPr="006B29F9">
        <w:rPr>
          <w:color w:val="auto"/>
        </w:rPr>
        <w:t xml:space="preserve">: </w:t>
      </w:r>
      <w:r w:rsidR="00E265EE">
        <w:rPr>
          <w:color w:val="auto"/>
        </w:rPr>
        <w:t>Ing. Lucrezia Sacco</w:t>
      </w:r>
      <w:r w:rsidR="00461A14" w:rsidRPr="006B29F9">
        <w:rPr>
          <w:color w:val="auto"/>
        </w:rPr>
        <w:t xml:space="preserve"> indirizzo mail </w:t>
      </w:r>
      <w:r w:rsidR="00E265EE">
        <w:rPr>
          <w:color w:val="auto"/>
        </w:rPr>
        <w:t>l.sacco</w:t>
      </w:r>
      <w:r w:rsidR="00461A14" w:rsidRPr="006B29F9">
        <w:rPr>
          <w:color w:val="auto"/>
        </w:rPr>
        <w:t>@</w:t>
      </w:r>
      <w:r w:rsidR="00E265EE">
        <w:rPr>
          <w:color w:val="auto"/>
        </w:rPr>
        <w:t>provincia.parma.it</w:t>
      </w:r>
      <w:r w:rsidR="00461A14" w:rsidRPr="006B29F9">
        <w:rPr>
          <w:color w:val="auto"/>
        </w:rPr>
        <w:t xml:space="preserve"> tel. 052</w:t>
      </w:r>
      <w:r w:rsidR="00E265EE">
        <w:rPr>
          <w:color w:val="auto"/>
        </w:rPr>
        <w:t>1</w:t>
      </w:r>
      <w:r w:rsidR="00461A14" w:rsidRPr="006B29F9">
        <w:rPr>
          <w:color w:val="auto"/>
        </w:rPr>
        <w:t>/</w:t>
      </w:r>
      <w:r w:rsidR="00E265EE">
        <w:rPr>
          <w:color w:val="auto"/>
        </w:rPr>
        <w:t>931312;</w:t>
      </w:r>
    </w:p>
    <w:p w:rsidR="007A0ECE" w:rsidRPr="00900C1F" w:rsidRDefault="00FB4371" w:rsidP="00FB4371">
      <w:pPr>
        <w:spacing w:after="0" w:line="240" w:lineRule="auto"/>
        <w:ind w:left="900" w:firstLine="0"/>
        <w:rPr>
          <w:color w:val="auto"/>
        </w:rPr>
      </w:pPr>
      <w:r>
        <w:rPr>
          <w:color w:val="auto"/>
        </w:rPr>
        <w:t>R</w:t>
      </w:r>
      <w:r w:rsidR="00461A14">
        <w:rPr>
          <w:color w:val="auto"/>
        </w:rPr>
        <w:t xml:space="preserve">esponsabile </w:t>
      </w:r>
      <w:r w:rsidR="007A0ECE" w:rsidRPr="00900C1F">
        <w:rPr>
          <w:color w:val="auto"/>
        </w:rPr>
        <w:t>stazione unica appaltante</w:t>
      </w:r>
      <w:r w:rsidR="004149CD" w:rsidRPr="00900C1F">
        <w:rPr>
          <w:color w:val="auto"/>
        </w:rPr>
        <w:t>:</w:t>
      </w:r>
      <w:r w:rsidR="007A0ECE" w:rsidRPr="00900C1F">
        <w:rPr>
          <w:color w:val="auto"/>
        </w:rPr>
        <w:t xml:space="preserve"> </w:t>
      </w:r>
      <w:r w:rsidR="00A7196E">
        <w:rPr>
          <w:color w:val="auto"/>
        </w:rPr>
        <w:t>d</w:t>
      </w:r>
      <w:r w:rsidR="007A0ECE" w:rsidRPr="00900C1F">
        <w:rPr>
          <w:color w:val="auto"/>
        </w:rPr>
        <w:t xml:space="preserve">ott. Ugo Giudice indirizzo mail u.giudice@provincia.parma.it tel. 0521/931704;  </w:t>
      </w:r>
    </w:p>
    <w:p w:rsidR="007A0ECE" w:rsidRPr="00900C1F" w:rsidRDefault="007A0ECE" w:rsidP="00FB4371">
      <w:pPr>
        <w:spacing w:after="0" w:line="240" w:lineRule="auto"/>
        <w:ind w:left="900" w:firstLine="0"/>
        <w:rPr>
          <w:color w:val="auto"/>
        </w:rPr>
      </w:pPr>
      <w:r w:rsidRPr="00900C1F">
        <w:rPr>
          <w:color w:val="auto"/>
        </w:rPr>
        <w:t>Responsabile della fase di affidamento</w:t>
      </w:r>
      <w:r w:rsidR="004149CD" w:rsidRPr="00900C1F">
        <w:rPr>
          <w:color w:val="auto"/>
        </w:rPr>
        <w:t>:</w:t>
      </w:r>
      <w:r w:rsidRPr="00900C1F">
        <w:rPr>
          <w:color w:val="auto"/>
        </w:rPr>
        <w:t xml:space="preserve"> dott.ssa Giordana Pinardi indirizzo mail g.pinardi@provincia.parma.it tel. 0521/931922.</w:t>
      </w:r>
    </w:p>
    <w:p w:rsidR="000A120B" w:rsidRPr="006B40B8" w:rsidRDefault="000A120B" w:rsidP="00F17C7E">
      <w:pPr>
        <w:ind w:left="0" w:firstLine="0"/>
        <w:rPr>
          <w:color w:val="auto"/>
        </w:rPr>
      </w:pPr>
    </w:p>
    <w:p w:rsidR="00454104" w:rsidRPr="00FD564A" w:rsidRDefault="00454104" w:rsidP="00F17C7E">
      <w:pPr>
        <w:ind w:left="0" w:firstLine="0"/>
        <w:rPr>
          <w:color w:val="auto"/>
        </w:rPr>
      </w:pPr>
      <w:r w:rsidRPr="00FD564A">
        <w:rPr>
          <w:color w:val="auto"/>
        </w:rPr>
        <w:t xml:space="preserve">Ai sensi del d.lgs. 30 giugno 2003 n. 196 nel testo vigente a seguito delle modifiche introdotte dal d.lgs. 10 agosto 2018 n. 101 di recepimento del regolamento comunitario in materia di protezione dei dati personali, si informa che le finalità cui sono destinati i dati raccolti ineriscono strettamente e soltanto allo svolgimento della procedura di gara, fino alla stipulazione del contratto. </w:t>
      </w:r>
    </w:p>
    <w:p w:rsidR="00C26DE1" w:rsidRDefault="00454104" w:rsidP="00F04273">
      <w:pPr>
        <w:spacing w:after="0" w:line="259" w:lineRule="auto"/>
        <w:ind w:left="0" w:firstLine="0"/>
        <w:rPr>
          <w:color w:val="auto"/>
        </w:rPr>
      </w:pPr>
      <w:r w:rsidRPr="00FD564A">
        <w:rPr>
          <w:color w:val="auto"/>
        </w:rPr>
        <w:t xml:space="preserve"> </w:t>
      </w:r>
      <w:bookmarkStart w:id="8" w:name="_Hlk119399290"/>
    </w:p>
    <w:p w:rsidR="00A149C9" w:rsidRDefault="00A149C9" w:rsidP="00F04273">
      <w:pPr>
        <w:spacing w:after="0" w:line="259" w:lineRule="auto"/>
        <w:ind w:left="0" w:firstLine="0"/>
        <w:rPr>
          <w:color w:val="auto"/>
        </w:rPr>
      </w:pPr>
      <w:r>
        <w:rPr>
          <w:color w:val="auto"/>
        </w:rPr>
        <w:t xml:space="preserve">Parma, lì </w:t>
      </w:r>
      <w:r w:rsidR="00A5489E">
        <w:rPr>
          <w:color w:val="auto"/>
        </w:rPr>
        <w:t>03/07/2025</w:t>
      </w:r>
      <w:bookmarkStart w:id="9" w:name="_GoBack"/>
      <w:bookmarkEnd w:id="9"/>
    </w:p>
    <w:p w:rsidR="00A065DB" w:rsidRDefault="00A065DB" w:rsidP="00F04273">
      <w:pPr>
        <w:spacing w:after="0" w:line="259" w:lineRule="auto"/>
        <w:ind w:left="0" w:firstLine="0"/>
        <w:rPr>
          <w:color w:val="auto"/>
          <w:szCs w:val="24"/>
        </w:rPr>
      </w:pPr>
    </w:p>
    <w:p w:rsidR="00BD3772" w:rsidRDefault="004149CD" w:rsidP="0068491A">
      <w:pPr>
        <w:spacing w:after="0" w:line="240" w:lineRule="auto"/>
        <w:ind w:left="10"/>
        <w:jc w:val="center"/>
        <w:rPr>
          <w:color w:val="auto"/>
          <w:szCs w:val="24"/>
        </w:rPr>
      </w:pPr>
      <w:r>
        <w:rPr>
          <w:color w:val="auto"/>
          <w:szCs w:val="24"/>
        </w:rPr>
        <w:t>Il Funzionario di Elevata Qualificazione</w:t>
      </w:r>
    </w:p>
    <w:p w:rsidR="0068491A" w:rsidRPr="00062B61" w:rsidRDefault="004149CD" w:rsidP="0068491A">
      <w:pPr>
        <w:spacing w:after="0" w:line="240" w:lineRule="auto"/>
        <w:ind w:left="10"/>
        <w:jc w:val="center"/>
        <w:rPr>
          <w:color w:val="auto"/>
          <w:szCs w:val="24"/>
        </w:rPr>
      </w:pPr>
      <w:r w:rsidRPr="00062B61">
        <w:rPr>
          <w:color w:val="auto"/>
          <w:szCs w:val="24"/>
        </w:rPr>
        <w:t xml:space="preserve"> </w:t>
      </w:r>
      <w:r>
        <w:rPr>
          <w:color w:val="auto"/>
          <w:szCs w:val="24"/>
        </w:rPr>
        <w:t>d</w:t>
      </w:r>
      <w:r w:rsidRPr="00062B61">
        <w:rPr>
          <w:color w:val="auto"/>
          <w:szCs w:val="24"/>
        </w:rPr>
        <w:t>ella Stazione Unica Appaltante</w:t>
      </w:r>
    </w:p>
    <w:p w:rsidR="0068491A" w:rsidRPr="00062B61" w:rsidRDefault="0068491A" w:rsidP="0068491A">
      <w:pPr>
        <w:spacing w:after="0" w:line="240" w:lineRule="auto"/>
        <w:ind w:left="10"/>
        <w:jc w:val="center"/>
        <w:rPr>
          <w:color w:val="auto"/>
          <w:szCs w:val="24"/>
        </w:rPr>
      </w:pPr>
      <w:r w:rsidRPr="00062B61">
        <w:rPr>
          <w:color w:val="auto"/>
          <w:szCs w:val="24"/>
        </w:rPr>
        <w:t>dott.</w:t>
      </w:r>
      <w:r w:rsidR="004149CD">
        <w:rPr>
          <w:color w:val="auto"/>
          <w:szCs w:val="24"/>
        </w:rPr>
        <w:t>ssa</w:t>
      </w:r>
      <w:r w:rsidRPr="00062B61">
        <w:rPr>
          <w:color w:val="auto"/>
          <w:szCs w:val="24"/>
        </w:rPr>
        <w:t xml:space="preserve"> </w:t>
      </w:r>
      <w:r w:rsidR="004149CD">
        <w:rPr>
          <w:color w:val="auto"/>
          <w:szCs w:val="24"/>
        </w:rPr>
        <w:t>Giordana Pinardi</w:t>
      </w:r>
    </w:p>
    <w:p w:rsidR="0068491A" w:rsidRPr="005D26A5" w:rsidRDefault="0068491A" w:rsidP="00341DB4">
      <w:pPr>
        <w:spacing w:after="0"/>
        <w:ind w:left="10"/>
        <w:jc w:val="center"/>
        <w:rPr>
          <w:sz w:val="22"/>
        </w:rPr>
      </w:pPr>
      <w:r w:rsidRPr="00ED2F3B">
        <w:rPr>
          <w:i/>
          <w:color w:val="auto"/>
          <w:sz w:val="20"/>
          <w:szCs w:val="20"/>
        </w:rPr>
        <w:t xml:space="preserve"> (documento firmato digitalmente)</w:t>
      </w:r>
      <w:bookmarkEnd w:id="8"/>
    </w:p>
    <w:p w:rsidR="00454104" w:rsidRDefault="00454104" w:rsidP="005D26A5">
      <w:pPr>
        <w:spacing w:after="3" w:line="259" w:lineRule="auto"/>
        <w:ind w:right="4"/>
        <w:jc w:val="center"/>
      </w:pPr>
    </w:p>
    <w:sectPr w:rsidR="00454104" w:rsidSect="00F04273">
      <w:footerReference w:type="even" r:id="rId13"/>
      <w:footerReference w:type="default" r:id="rId14"/>
      <w:footerReference w:type="first" r:id="rId15"/>
      <w:pgSz w:w="11906" w:h="16841"/>
      <w:pgMar w:top="794" w:right="1128" w:bottom="851" w:left="1134" w:header="720" w:footer="4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58FE" w:rsidRDefault="005A58FE">
      <w:pPr>
        <w:spacing w:after="0" w:line="240" w:lineRule="auto"/>
      </w:pPr>
      <w:r>
        <w:separator/>
      </w:r>
    </w:p>
  </w:endnote>
  <w:endnote w:type="continuationSeparator" w:id="0">
    <w:p w:rsidR="005A58FE" w:rsidRDefault="005A5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iberationSans">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104" w:rsidRDefault="00BD20E2">
    <w:pPr>
      <w:spacing w:after="0" w:line="259" w:lineRule="auto"/>
      <w:ind w:left="0" w:right="4" w:firstLine="0"/>
      <w:jc w:val="center"/>
    </w:pPr>
    <w:r>
      <w:fldChar w:fldCharType="begin"/>
    </w:r>
    <w:r>
      <w:instrText xml:space="preserve"> PAGE   \* MERGEFORMAT </w:instrText>
    </w:r>
    <w:r>
      <w:fldChar w:fldCharType="separate"/>
    </w:r>
    <w:r w:rsidR="00454104">
      <w:rPr>
        <w:sz w:val="20"/>
      </w:rPr>
      <w:t>1</w:t>
    </w:r>
    <w:r>
      <w:rPr>
        <w:sz w:val="20"/>
      </w:rPr>
      <w:fldChar w:fldCharType="end"/>
    </w:r>
    <w:r w:rsidR="00454104">
      <w:rPr>
        <w:sz w:val="20"/>
      </w:rPr>
      <w:t xml:space="preserve"> </w:t>
    </w:r>
  </w:p>
  <w:p w:rsidR="00454104" w:rsidRDefault="00454104">
    <w:pPr>
      <w:spacing w:after="0" w:line="259" w:lineRule="auto"/>
      <w:ind w:left="0"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104" w:rsidRDefault="00BD20E2">
    <w:pPr>
      <w:spacing w:after="0" w:line="259" w:lineRule="auto"/>
      <w:ind w:left="0" w:right="4" w:firstLine="0"/>
      <w:jc w:val="center"/>
    </w:pPr>
    <w:r>
      <w:fldChar w:fldCharType="begin"/>
    </w:r>
    <w:r>
      <w:instrText xml:space="preserve"> PAGE   \* MERGEFORMAT </w:instrText>
    </w:r>
    <w:r>
      <w:fldChar w:fldCharType="separate"/>
    </w:r>
    <w:r w:rsidR="00B852B6" w:rsidRPr="00B852B6">
      <w:rPr>
        <w:noProof/>
        <w:sz w:val="20"/>
      </w:rPr>
      <w:t>8</w:t>
    </w:r>
    <w:r>
      <w:rPr>
        <w:noProof/>
        <w:sz w:val="20"/>
      </w:rPr>
      <w:fldChar w:fldCharType="end"/>
    </w:r>
    <w:r w:rsidR="00454104">
      <w:rPr>
        <w:sz w:val="20"/>
      </w:rPr>
      <w:t xml:space="preserve"> </w:t>
    </w:r>
  </w:p>
  <w:p w:rsidR="00454104" w:rsidRDefault="00454104">
    <w:pPr>
      <w:spacing w:after="0" w:line="259" w:lineRule="auto"/>
      <w:ind w:left="0" w:firstLine="0"/>
      <w:jc w:val="lef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104" w:rsidRDefault="00BD20E2">
    <w:pPr>
      <w:spacing w:after="0" w:line="259" w:lineRule="auto"/>
      <w:ind w:left="0" w:right="4" w:firstLine="0"/>
      <w:jc w:val="center"/>
    </w:pPr>
    <w:r>
      <w:fldChar w:fldCharType="begin"/>
    </w:r>
    <w:r>
      <w:instrText xml:space="preserve"> PAGE   \* MERGEFORMAT </w:instrText>
    </w:r>
    <w:r>
      <w:fldChar w:fldCharType="separate"/>
    </w:r>
    <w:r w:rsidR="00454104">
      <w:rPr>
        <w:sz w:val="20"/>
      </w:rPr>
      <w:t>1</w:t>
    </w:r>
    <w:r>
      <w:rPr>
        <w:sz w:val="20"/>
      </w:rPr>
      <w:fldChar w:fldCharType="end"/>
    </w:r>
    <w:r w:rsidR="00454104">
      <w:rPr>
        <w:sz w:val="20"/>
      </w:rPr>
      <w:t xml:space="preserve"> </w:t>
    </w:r>
  </w:p>
  <w:p w:rsidR="00454104" w:rsidRDefault="00454104">
    <w:pPr>
      <w:spacing w:after="0" w:line="259" w:lineRule="auto"/>
      <w:ind w:left="0"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58FE" w:rsidRDefault="005A58FE">
      <w:pPr>
        <w:spacing w:after="0" w:line="240" w:lineRule="auto"/>
      </w:pPr>
      <w:r>
        <w:separator/>
      </w:r>
    </w:p>
  </w:footnote>
  <w:footnote w:type="continuationSeparator" w:id="0">
    <w:p w:rsidR="005A58FE" w:rsidRDefault="005A58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A20E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82EF11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F8E529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3826B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E0850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DE9C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3822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4A50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46D6C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2B489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926D0"/>
    <w:multiLevelType w:val="hybridMultilevel"/>
    <w:tmpl w:val="731A33A6"/>
    <w:lvl w:ilvl="0" w:tplc="EC2A9640">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8CE4A78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C32AC37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AFB2DC3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0E2E434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5116288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57AA8AA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2B4E37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4B3E132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1" w15:restartNumberingAfterBreak="0">
    <w:nsid w:val="0A2C6224"/>
    <w:multiLevelType w:val="hybridMultilevel"/>
    <w:tmpl w:val="20FA8144"/>
    <w:lvl w:ilvl="0" w:tplc="0B7E444A">
      <w:start w:val="3"/>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E1F7B53"/>
    <w:multiLevelType w:val="multilevel"/>
    <w:tmpl w:val="5B7E6858"/>
    <w:lvl w:ilvl="0">
      <w:start w:val="2"/>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 w15:restartNumberingAfterBreak="0">
    <w:nsid w:val="106A5DF0"/>
    <w:multiLevelType w:val="multilevel"/>
    <w:tmpl w:val="5C8A9F96"/>
    <w:lvl w:ilvl="0">
      <w:start w:val="2"/>
      <w:numFmt w:val="decimal"/>
      <w:lvlText w:val="%1."/>
      <w:lvlJc w:val="left"/>
      <w:pPr>
        <w:ind w:left="360" w:hanging="360"/>
      </w:pPr>
      <w:rPr>
        <w:rFonts w:ascii="Times New Roman" w:hAnsi="Times New Roman" w:cs="Times New Roman" w:hint="default"/>
        <w:b/>
        <w:i w:val="0"/>
        <w:sz w:val="24"/>
        <w:szCs w:val="24"/>
      </w:rPr>
    </w:lvl>
    <w:lvl w:ilvl="1">
      <w:start w:val="1"/>
      <w:numFmt w:val="decimal"/>
      <w:lvlText w:val="%1.%2."/>
      <w:lvlJc w:val="left"/>
      <w:pPr>
        <w:ind w:left="2700"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10F2BBD"/>
    <w:multiLevelType w:val="hybridMultilevel"/>
    <w:tmpl w:val="415A7888"/>
    <w:lvl w:ilvl="0" w:tplc="86888DAA">
      <w:start w:val="4"/>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2C340AD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B12B42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00F6465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1C4AC07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DA9AC5E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69544D3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133C467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280A678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5" w15:restartNumberingAfterBreak="0">
    <w:nsid w:val="185B2134"/>
    <w:multiLevelType w:val="hybridMultilevel"/>
    <w:tmpl w:val="09FC53C8"/>
    <w:lvl w:ilvl="0" w:tplc="ACEC597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4F34126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4F4FDE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E198450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F36C269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6B2E49B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743C9CA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928A64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AA98FC4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6" w15:restartNumberingAfterBreak="0">
    <w:nsid w:val="1E782B8C"/>
    <w:multiLevelType w:val="multilevel"/>
    <w:tmpl w:val="237A4C9C"/>
    <w:lvl w:ilvl="0">
      <w:start w:val="1"/>
      <w:numFmt w:val="decimal"/>
      <w:lvlText w:val="%1."/>
      <w:lvlJc w:val="left"/>
      <w:pPr>
        <w:tabs>
          <w:tab w:val="num" w:pos="360"/>
        </w:tabs>
        <w:ind w:left="360" w:hanging="360"/>
      </w:pPr>
      <w:rPr>
        <w:rFonts w:ascii="Courier New" w:hAnsi="Courier New" w:cs="Times New Roman" w:hint="default"/>
        <w:b/>
        <w:i w:val="0"/>
        <w:sz w:val="21"/>
      </w:rPr>
    </w:lvl>
    <w:lvl w:ilvl="1">
      <w:start w:val="1"/>
      <w:numFmt w:val="decimal"/>
      <w:lvlText w:val="%1.%2."/>
      <w:lvlJc w:val="left"/>
      <w:pPr>
        <w:tabs>
          <w:tab w:val="num" w:pos="716"/>
        </w:tabs>
        <w:ind w:left="716" w:hanging="432"/>
      </w:pPr>
      <w:rPr>
        <w:rFonts w:cs="Times New Roman"/>
        <w:b w:val="0"/>
      </w:rPr>
    </w:lvl>
    <w:lvl w:ilvl="2">
      <w:start w:val="1"/>
      <w:numFmt w:val="decimal"/>
      <w:lvlText w:val="%1.%2.%3."/>
      <w:lvlJc w:val="left"/>
      <w:pPr>
        <w:tabs>
          <w:tab w:val="num" w:pos="1430"/>
        </w:tabs>
        <w:ind w:left="1214" w:hanging="504"/>
      </w:pPr>
      <w:rPr>
        <w:rFonts w:cs="Times New Roman"/>
        <w:b/>
      </w:rPr>
    </w:lvl>
    <w:lvl w:ilvl="3">
      <w:start w:val="1"/>
      <w:numFmt w:val="decimal"/>
      <w:lvlText w:val="%4."/>
      <w:lvlJc w:val="left"/>
      <w:pPr>
        <w:tabs>
          <w:tab w:val="num" w:pos="1800"/>
        </w:tabs>
        <w:ind w:left="1728" w:hanging="648"/>
      </w:pPr>
      <w:rPr>
        <w:rFonts w:ascii="Times New Roman" w:eastAsia="Times New Roman" w:hAnsi="Times New Roman"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20631BA4"/>
    <w:multiLevelType w:val="multilevel"/>
    <w:tmpl w:val="41E08662"/>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7"/>
      <w:numFmt w:val="decimal"/>
      <w:lvlRestart w:val="0"/>
      <w:lvlText w:val="%1.%2."/>
      <w:lvlJc w:val="left"/>
      <w:pPr>
        <w:ind w:left="1416"/>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8" w15:restartNumberingAfterBreak="0">
    <w:nsid w:val="24DD67F5"/>
    <w:multiLevelType w:val="hybridMultilevel"/>
    <w:tmpl w:val="F490DDA6"/>
    <w:lvl w:ilvl="0" w:tplc="E4807D7A">
      <w:start w:val="10"/>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tplc="0E5C3154">
      <w:start w:val="1"/>
      <w:numFmt w:val="lowerLetter"/>
      <w:lvlText w:val="%2"/>
      <w:lvlJc w:val="left"/>
      <w:pPr>
        <w:ind w:left="1080"/>
      </w:pPr>
      <w:rPr>
        <w:rFonts w:ascii="Courier New" w:eastAsia="Times New Roman" w:hAnsi="Courier New" w:cs="Courier New"/>
        <w:b w:val="0"/>
        <w:i w:val="0"/>
        <w:strike w:val="0"/>
        <w:dstrike w:val="0"/>
        <w:color w:val="000000"/>
        <w:sz w:val="20"/>
        <w:szCs w:val="20"/>
        <w:u w:val="none" w:color="000000"/>
        <w:vertAlign w:val="baseline"/>
      </w:rPr>
    </w:lvl>
    <w:lvl w:ilvl="2" w:tplc="F00C7D5A">
      <w:start w:val="1"/>
      <w:numFmt w:val="lowerRoman"/>
      <w:lvlText w:val="%3"/>
      <w:lvlJc w:val="left"/>
      <w:pPr>
        <w:ind w:left="1800"/>
      </w:pPr>
      <w:rPr>
        <w:rFonts w:ascii="Courier New" w:eastAsia="Times New Roman" w:hAnsi="Courier New" w:cs="Courier New"/>
        <w:b w:val="0"/>
        <w:i w:val="0"/>
        <w:strike w:val="0"/>
        <w:dstrike w:val="0"/>
        <w:color w:val="000000"/>
        <w:sz w:val="20"/>
        <w:szCs w:val="20"/>
        <w:u w:val="none" w:color="000000"/>
        <w:vertAlign w:val="baseline"/>
      </w:rPr>
    </w:lvl>
    <w:lvl w:ilvl="3" w:tplc="4188943C">
      <w:start w:val="1"/>
      <w:numFmt w:val="decimal"/>
      <w:lvlText w:val="%4"/>
      <w:lvlJc w:val="left"/>
      <w:pPr>
        <w:ind w:left="2520"/>
      </w:pPr>
      <w:rPr>
        <w:rFonts w:ascii="Courier New" w:eastAsia="Times New Roman" w:hAnsi="Courier New" w:cs="Courier New"/>
        <w:b w:val="0"/>
        <w:i w:val="0"/>
        <w:strike w:val="0"/>
        <w:dstrike w:val="0"/>
        <w:color w:val="000000"/>
        <w:sz w:val="20"/>
        <w:szCs w:val="20"/>
        <w:u w:val="none" w:color="000000"/>
        <w:vertAlign w:val="baseline"/>
      </w:rPr>
    </w:lvl>
    <w:lvl w:ilvl="4" w:tplc="3D184930">
      <w:start w:val="1"/>
      <w:numFmt w:val="lowerLetter"/>
      <w:lvlText w:val="%5"/>
      <w:lvlJc w:val="left"/>
      <w:pPr>
        <w:ind w:left="3240"/>
      </w:pPr>
      <w:rPr>
        <w:rFonts w:ascii="Courier New" w:eastAsia="Times New Roman" w:hAnsi="Courier New" w:cs="Courier New"/>
        <w:b w:val="0"/>
        <w:i w:val="0"/>
        <w:strike w:val="0"/>
        <w:dstrike w:val="0"/>
        <w:color w:val="000000"/>
        <w:sz w:val="20"/>
        <w:szCs w:val="20"/>
        <w:u w:val="none" w:color="000000"/>
        <w:vertAlign w:val="baseline"/>
      </w:rPr>
    </w:lvl>
    <w:lvl w:ilvl="5" w:tplc="0A9C3E28">
      <w:start w:val="1"/>
      <w:numFmt w:val="lowerRoman"/>
      <w:lvlText w:val="%6"/>
      <w:lvlJc w:val="left"/>
      <w:pPr>
        <w:ind w:left="3960"/>
      </w:pPr>
      <w:rPr>
        <w:rFonts w:ascii="Courier New" w:eastAsia="Times New Roman" w:hAnsi="Courier New" w:cs="Courier New"/>
        <w:b w:val="0"/>
        <w:i w:val="0"/>
        <w:strike w:val="0"/>
        <w:dstrike w:val="0"/>
        <w:color w:val="000000"/>
        <w:sz w:val="20"/>
        <w:szCs w:val="20"/>
        <w:u w:val="none" w:color="000000"/>
        <w:vertAlign w:val="baseline"/>
      </w:rPr>
    </w:lvl>
    <w:lvl w:ilvl="6" w:tplc="EB664BDC">
      <w:start w:val="1"/>
      <w:numFmt w:val="decimal"/>
      <w:lvlText w:val="%7"/>
      <w:lvlJc w:val="left"/>
      <w:pPr>
        <w:ind w:left="4680"/>
      </w:pPr>
      <w:rPr>
        <w:rFonts w:ascii="Courier New" w:eastAsia="Times New Roman" w:hAnsi="Courier New" w:cs="Courier New"/>
        <w:b w:val="0"/>
        <w:i w:val="0"/>
        <w:strike w:val="0"/>
        <w:dstrike w:val="0"/>
        <w:color w:val="000000"/>
        <w:sz w:val="20"/>
        <w:szCs w:val="20"/>
        <w:u w:val="none" w:color="000000"/>
        <w:vertAlign w:val="baseline"/>
      </w:rPr>
    </w:lvl>
    <w:lvl w:ilvl="7" w:tplc="A532E27A">
      <w:start w:val="1"/>
      <w:numFmt w:val="lowerLetter"/>
      <w:lvlText w:val="%8"/>
      <w:lvlJc w:val="left"/>
      <w:pPr>
        <w:ind w:left="5400"/>
      </w:pPr>
      <w:rPr>
        <w:rFonts w:ascii="Courier New" w:eastAsia="Times New Roman" w:hAnsi="Courier New" w:cs="Courier New"/>
        <w:b w:val="0"/>
        <w:i w:val="0"/>
        <w:strike w:val="0"/>
        <w:dstrike w:val="0"/>
        <w:color w:val="000000"/>
        <w:sz w:val="20"/>
        <w:szCs w:val="20"/>
        <w:u w:val="none" w:color="000000"/>
        <w:vertAlign w:val="baseline"/>
      </w:rPr>
    </w:lvl>
    <w:lvl w:ilvl="8" w:tplc="FE6899B0">
      <w:start w:val="1"/>
      <w:numFmt w:val="lowerRoman"/>
      <w:lvlText w:val="%9"/>
      <w:lvlJc w:val="left"/>
      <w:pPr>
        <w:ind w:left="6120"/>
      </w:pPr>
      <w:rPr>
        <w:rFonts w:ascii="Courier New" w:eastAsia="Times New Roman" w:hAnsi="Courier New" w:cs="Courier New"/>
        <w:b w:val="0"/>
        <w:i w:val="0"/>
        <w:strike w:val="0"/>
        <w:dstrike w:val="0"/>
        <w:color w:val="000000"/>
        <w:sz w:val="20"/>
        <w:szCs w:val="20"/>
        <w:u w:val="none" w:color="000000"/>
        <w:vertAlign w:val="baseline"/>
      </w:rPr>
    </w:lvl>
  </w:abstractNum>
  <w:abstractNum w:abstractNumId="19" w15:restartNumberingAfterBreak="0">
    <w:nsid w:val="27F47181"/>
    <w:multiLevelType w:val="multilevel"/>
    <w:tmpl w:val="5B7E6858"/>
    <w:lvl w:ilvl="0">
      <w:start w:val="2"/>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0" w15:restartNumberingAfterBreak="0">
    <w:nsid w:val="29265B64"/>
    <w:multiLevelType w:val="multilevel"/>
    <w:tmpl w:val="5B7E6858"/>
    <w:lvl w:ilvl="0">
      <w:start w:val="2"/>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29B24884"/>
    <w:multiLevelType w:val="hybridMultilevel"/>
    <w:tmpl w:val="7EF063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A0F3CD1"/>
    <w:multiLevelType w:val="hybridMultilevel"/>
    <w:tmpl w:val="D22694D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9E19BC"/>
    <w:multiLevelType w:val="multilevel"/>
    <w:tmpl w:val="5D2A96A2"/>
    <w:lvl w:ilvl="0">
      <w:start w:val="1"/>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4" w15:restartNumberingAfterBreak="0">
    <w:nsid w:val="2BBC197D"/>
    <w:multiLevelType w:val="multilevel"/>
    <w:tmpl w:val="06B491D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2C876C65"/>
    <w:multiLevelType w:val="multilevel"/>
    <w:tmpl w:val="4E6CD38C"/>
    <w:lvl w:ilvl="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1.%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6" w15:restartNumberingAfterBreak="0">
    <w:nsid w:val="2F6864EB"/>
    <w:multiLevelType w:val="multilevel"/>
    <w:tmpl w:val="607AA444"/>
    <w:lvl w:ilvl="0">
      <w:start w:val="1"/>
      <w:numFmt w:val="decimal"/>
      <w:lvlText w:val="%1."/>
      <w:lvlJc w:val="left"/>
      <w:pPr>
        <w:ind w:left="720" w:hanging="360"/>
      </w:pPr>
      <w:rPr>
        <w:rFonts w:cs="Times New Roman" w:hint="default"/>
        <w:b/>
      </w:rPr>
    </w:lvl>
    <w:lvl w:ilvl="1">
      <w:start w:val="1"/>
      <w:numFmt w:val="decimal"/>
      <w:isLgl/>
      <w:lvlText w:val="%1.%2"/>
      <w:lvlJc w:val="left"/>
      <w:pPr>
        <w:ind w:left="900" w:hanging="360"/>
      </w:pPr>
      <w:rPr>
        <w:rFonts w:ascii="Times New Roman" w:hAnsi="Times New Roman"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27" w15:restartNumberingAfterBreak="0">
    <w:nsid w:val="33A15E3E"/>
    <w:multiLevelType w:val="multilevel"/>
    <w:tmpl w:val="7206D79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39D736CD"/>
    <w:multiLevelType w:val="hybridMultilevel"/>
    <w:tmpl w:val="220ED616"/>
    <w:lvl w:ilvl="0" w:tplc="B8F62C9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B80E820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628046B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62CEE4F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36BA054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EC4470D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B532ABC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BDE59F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B28F3D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9" w15:restartNumberingAfterBreak="0">
    <w:nsid w:val="4237749E"/>
    <w:multiLevelType w:val="multilevel"/>
    <w:tmpl w:val="26A2A1BE"/>
    <w:lvl w:ilvl="0">
      <w:start w:val="17"/>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0" w15:restartNumberingAfterBreak="0">
    <w:nsid w:val="42B13898"/>
    <w:multiLevelType w:val="hybridMultilevel"/>
    <w:tmpl w:val="CDACD03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15:restartNumberingAfterBreak="0">
    <w:nsid w:val="43C8099D"/>
    <w:multiLevelType w:val="multilevel"/>
    <w:tmpl w:val="607AA444"/>
    <w:lvl w:ilvl="0">
      <w:start w:val="1"/>
      <w:numFmt w:val="decimal"/>
      <w:lvlText w:val="%1."/>
      <w:lvlJc w:val="left"/>
      <w:pPr>
        <w:ind w:left="720" w:hanging="360"/>
      </w:pPr>
      <w:rPr>
        <w:rFonts w:cs="Times New Roman" w:hint="default"/>
        <w:b/>
      </w:rPr>
    </w:lvl>
    <w:lvl w:ilvl="1">
      <w:start w:val="1"/>
      <w:numFmt w:val="decimal"/>
      <w:isLgl/>
      <w:lvlText w:val="%1.%2"/>
      <w:lvlJc w:val="left"/>
      <w:pPr>
        <w:ind w:left="900" w:hanging="360"/>
      </w:pPr>
      <w:rPr>
        <w:rFonts w:ascii="Times New Roman" w:hAnsi="Times New Roman"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32" w15:restartNumberingAfterBreak="0">
    <w:nsid w:val="495C1D49"/>
    <w:multiLevelType w:val="multilevel"/>
    <w:tmpl w:val="73E8142A"/>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4"/>
      <w:numFmt w:val="decimal"/>
      <w:lvlRestart w:val="0"/>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3" w15:restartNumberingAfterBreak="0">
    <w:nsid w:val="4BC6234D"/>
    <w:multiLevelType w:val="multilevel"/>
    <w:tmpl w:val="1DE0A43C"/>
    <w:lvl w:ilvl="0">
      <w:start w:val="1"/>
      <w:numFmt w:val="decimal"/>
      <w:lvlText w:val="%1."/>
      <w:lvlJc w:val="left"/>
      <w:pPr>
        <w:ind w:left="720" w:hanging="360"/>
      </w:pPr>
      <w:rPr>
        <w:rFonts w:cs="Times New Roman" w:hint="default"/>
        <w:b/>
      </w:rPr>
    </w:lvl>
    <w:lvl w:ilvl="1">
      <w:start w:val="1"/>
      <w:numFmt w:val="decimal"/>
      <w:isLgl/>
      <w:lvlText w:val="%1.%2"/>
      <w:lvlJc w:val="left"/>
      <w:pPr>
        <w:ind w:left="900" w:hanging="360"/>
      </w:pPr>
      <w:rPr>
        <w:rFonts w:ascii="Times New Roman" w:hAnsi="Times New Roman"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34" w15:restartNumberingAfterBreak="0">
    <w:nsid w:val="4C687BE3"/>
    <w:multiLevelType w:val="multilevel"/>
    <w:tmpl w:val="15C0E464"/>
    <w:lvl w:ilvl="0">
      <w:start w:val="14"/>
      <w:numFmt w:val="decimal"/>
      <w:lvlText w:val="%1."/>
      <w:lvlJc w:val="left"/>
      <w:pPr>
        <w:ind w:left="360"/>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851"/>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decimal"/>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35" w15:restartNumberingAfterBreak="0">
    <w:nsid w:val="4FE12972"/>
    <w:multiLevelType w:val="multilevel"/>
    <w:tmpl w:val="85360DB2"/>
    <w:lvl w:ilvl="0">
      <w:start w:val="1"/>
      <w:numFmt w:val="decimal"/>
      <w:lvlText w:val="%1."/>
      <w:lvlJc w:val="left"/>
      <w:pPr>
        <w:ind w:left="358"/>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6" w15:restartNumberingAfterBreak="0">
    <w:nsid w:val="51491F94"/>
    <w:multiLevelType w:val="hybridMultilevel"/>
    <w:tmpl w:val="717E4F3C"/>
    <w:lvl w:ilvl="0" w:tplc="0410000F">
      <w:start w:val="1"/>
      <w:numFmt w:val="decimal"/>
      <w:lvlText w:val="%1."/>
      <w:lvlJc w:val="left"/>
      <w:pPr>
        <w:tabs>
          <w:tab w:val="num" w:pos="720"/>
        </w:tabs>
        <w:ind w:left="720" w:hanging="360"/>
      </w:pPr>
      <w:rPr>
        <w:rFont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A90069B"/>
    <w:multiLevelType w:val="hybridMultilevel"/>
    <w:tmpl w:val="31B8BCC6"/>
    <w:lvl w:ilvl="0" w:tplc="79AE884A">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028C0B0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8E30733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96BE5CB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BC28E4F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EEA77E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AF06050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383002F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3C820A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8" w15:restartNumberingAfterBreak="0">
    <w:nsid w:val="5BF103A1"/>
    <w:multiLevelType w:val="hybridMultilevel"/>
    <w:tmpl w:val="EE4EB07A"/>
    <w:lvl w:ilvl="0" w:tplc="C248E91C">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5CB4EC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F6E2C04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82C8ADB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9BB4CC8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D9EDCF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DB943FE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F86C00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0C488A2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9" w15:restartNumberingAfterBreak="0">
    <w:nsid w:val="5FB73E81"/>
    <w:multiLevelType w:val="multilevel"/>
    <w:tmpl w:val="E1D8C796"/>
    <w:lvl w:ilvl="0">
      <w:start w:val="2"/>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68106BC1"/>
    <w:multiLevelType w:val="hybridMultilevel"/>
    <w:tmpl w:val="2DFA1E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82E6AFE"/>
    <w:multiLevelType w:val="multilevel"/>
    <w:tmpl w:val="8904D0E8"/>
    <w:lvl w:ilvl="0">
      <w:start w:val="1"/>
      <w:numFmt w:val="decimal"/>
      <w:lvlText w:val="%1."/>
      <w:lvlJc w:val="left"/>
      <w:pPr>
        <w:ind w:left="720" w:hanging="360"/>
      </w:pPr>
      <w:rPr>
        <w:rFonts w:cs="Times New Roman" w:hint="default"/>
        <w:b/>
      </w:rPr>
    </w:lvl>
    <w:lvl w:ilvl="1">
      <w:start w:val="1"/>
      <w:numFmt w:val="decimal"/>
      <w:isLgl/>
      <w:lvlText w:val="%1.%2"/>
      <w:lvlJc w:val="left"/>
      <w:pPr>
        <w:ind w:left="900"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42" w15:restartNumberingAfterBreak="0">
    <w:nsid w:val="69A069AF"/>
    <w:multiLevelType w:val="hybridMultilevel"/>
    <w:tmpl w:val="5192AF2C"/>
    <w:lvl w:ilvl="0" w:tplc="D0922962">
      <w:start w:val="12"/>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DC541A4E">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975405CC">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AB009F0E">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8D881FA0">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BBA40B7A">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9A2AB5F0">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2BEA363C">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FAE2504A">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43" w15:restartNumberingAfterBreak="0">
    <w:nsid w:val="6FFF6A49"/>
    <w:multiLevelType w:val="hybridMultilevel"/>
    <w:tmpl w:val="8D6616D8"/>
    <w:lvl w:ilvl="0" w:tplc="BCDCC4AE">
      <w:start w:val="10"/>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F9A4A4B0">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7CC89EEA">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142AF7F4">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FE0CC6B8">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00B43A82">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FC562F96">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D4929752">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B95CA13C">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44" w15:restartNumberingAfterBreak="0">
    <w:nsid w:val="701E115D"/>
    <w:multiLevelType w:val="multilevel"/>
    <w:tmpl w:val="C4209AC0"/>
    <w:lvl w:ilvl="0">
      <w:start w:val="1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vertAlign w:val="baseline"/>
      </w:rPr>
    </w:lvl>
    <w:lvl w:ilvl="1">
      <w:start w:val="6"/>
      <w:numFmt w:val="decimal"/>
      <w:lvlText w:val="%1.%2"/>
      <w:lvlJc w:val="left"/>
      <w:pPr>
        <w:ind w:left="715"/>
      </w:pPr>
      <w:rPr>
        <w:rFonts w:ascii="Times New Roman" w:eastAsia="Times New Roman" w:hAnsi="Times New Roman" w:cs="Times New Roman"/>
        <w:b/>
        <w:bCs/>
        <w:i w:val="0"/>
        <w:strike w:val="0"/>
        <w:dstrike w:val="0"/>
        <w:color w:val="000000"/>
        <w:sz w:val="24"/>
        <w:szCs w:val="24"/>
        <w:u w:val="none" w:color="000000"/>
        <w:vertAlign w:val="baseline"/>
      </w:rPr>
    </w:lvl>
    <w:lvl w:ilvl="2">
      <w:start w:val="2"/>
      <w:numFmt w:val="decimal"/>
      <w:lvlRestart w:val="0"/>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45" w15:restartNumberingAfterBreak="0">
    <w:nsid w:val="7B107607"/>
    <w:multiLevelType w:val="multilevel"/>
    <w:tmpl w:val="1E365D30"/>
    <w:lvl w:ilvl="0">
      <w:start w:val="2"/>
      <w:numFmt w:val="decimal"/>
      <w:lvlText w:val="%1."/>
      <w:lvlJc w:val="left"/>
      <w:pPr>
        <w:tabs>
          <w:tab w:val="num" w:pos="0"/>
        </w:tabs>
        <w:ind w:left="540" w:hanging="540"/>
      </w:pPr>
      <w:rPr>
        <w:rFonts w:cs="Times New Roman" w:hint="default"/>
      </w:rPr>
    </w:lvl>
    <w:lvl w:ilvl="1">
      <w:start w:val="1"/>
      <w:numFmt w:val="decimal"/>
      <w:lvlText w:val="%1.%2."/>
      <w:lvlJc w:val="left"/>
      <w:pPr>
        <w:tabs>
          <w:tab w:val="num" w:pos="0"/>
        </w:tabs>
        <w:ind w:left="900" w:hanging="54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1800" w:hanging="720"/>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46" w15:restartNumberingAfterBreak="0">
    <w:nsid w:val="7B6E6BF8"/>
    <w:multiLevelType w:val="multilevel"/>
    <w:tmpl w:val="AA38A288"/>
    <w:lvl w:ilvl="0">
      <w:start w:val="1"/>
      <w:numFmt w:val="decimal"/>
      <w:lvlText w:val="%1."/>
      <w:lvlJc w:val="left"/>
      <w:pPr>
        <w:ind w:left="720" w:hanging="360"/>
      </w:pPr>
      <w:rPr>
        <w:rFonts w:cs="Times New Roman" w:hint="default"/>
        <w:b/>
      </w:rPr>
    </w:lvl>
    <w:lvl w:ilvl="1">
      <w:start w:val="1"/>
      <w:numFmt w:val="bullet"/>
      <w:lvlText w:val=""/>
      <w:lvlJc w:val="left"/>
      <w:pPr>
        <w:tabs>
          <w:tab w:val="num" w:pos="720"/>
        </w:tabs>
        <w:ind w:left="720" w:hanging="360"/>
      </w:pPr>
      <w:rPr>
        <w:rFonts w:ascii="Symbol" w:hAnsi="Symbol"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47" w15:restartNumberingAfterBreak="0">
    <w:nsid w:val="7C8379DE"/>
    <w:multiLevelType w:val="multilevel"/>
    <w:tmpl w:val="201AFACC"/>
    <w:lvl w:ilvl="0">
      <w:start w:val="12"/>
      <w:numFmt w:val="decimal"/>
      <w:lvlText w:val="%1"/>
      <w:lvlJc w:val="left"/>
      <w:pPr>
        <w:ind w:left="420" w:hanging="420"/>
      </w:pPr>
      <w:rPr>
        <w:rFonts w:cs="Times New Roman" w:hint="default"/>
      </w:rPr>
    </w:lvl>
    <w:lvl w:ilvl="1">
      <w:start w:val="2"/>
      <w:numFmt w:val="decimal"/>
      <w:lvlText w:val="%1.%2"/>
      <w:lvlJc w:val="left"/>
      <w:pPr>
        <w:ind w:left="1136" w:hanging="420"/>
      </w:pPr>
      <w:rPr>
        <w:rFonts w:cs="Times New Roman" w:hint="default"/>
      </w:rPr>
    </w:lvl>
    <w:lvl w:ilvl="2">
      <w:start w:val="1"/>
      <w:numFmt w:val="decimal"/>
      <w:lvlText w:val="%1.%2.%3"/>
      <w:lvlJc w:val="left"/>
      <w:pPr>
        <w:ind w:left="2152" w:hanging="720"/>
      </w:pPr>
      <w:rPr>
        <w:rFonts w:cs="Times New Roman" w:hint="default"/>
      </w:rPr>
    </w:lvl>
    <w:lvl w:ilvl="3">
      <w:start w:val="1"/>
      <w:numFmt w:val="decimal"/>
      <w:lvlText w:val="%1.%2.%3.%4"/>
      <w:lvlJc w:val="left"/>
      <w:pPr>
        <w:ind w:left="2868" w:hanging="720"/>
      </w:pPr>
      <w:rPr>
        <w:rFonts w:cs="Times New Roman" w:hint="default"/>
      </w:rPr>
    </w:lvl>
    <w:lvl w:ilvl="4">
      <w:start w:val="1"/>
      <w:numFmt w:val="decimal"/>
      <w:lvlText w:val="%1.%2.%3.%4.%5"/>
      <w:lvlJc w:val="left"/>
      <w:pPr>
        <w:ind w:left="3944" w:hanging="1080"/>
      </w:pPr>
      <w:rPr>
        <w:rFonts w:cs="Times New Roman" w:hint="default"/>
      </w:rPr>
    </w:lvl>
    <w:lvl w:ilvl="5">
      <w:start w:val="1"/>
      <w:numFmt w:val="decimal"/>
      <w:lvlText w:val="%1.%2.%3.%4.%5.%6"/>
      <w:lvlJc w:val="left"/>
      <w:pPr>
        <w:ind w:left="4660" w:hanging="1080"/>
      </w:pPr>
      <w:rPr>
        <w:rFonts w:cs="Times New Roman" w:hint="default"/>
      </w:rPr>
    </w:lvl>
    <w:lvl w:ilvl="6">
      <w:start w:val="1"/>
      <w:numFmt w:val="decimal"/>
      <w:lvlText w:val="%1.%2.%3.%4.%5.%6.%7"/>
      <w:lvlJc w:val="left"/>
      <w:pPr>
        <w:ind w:left="5736" w:hanging="1440"/>
      </w:pPr>
      <w:rPr>
        <w:rFonts w:cs="Times New Roman" w:hint="default"/>
      </w:rPr>
    </w:lvl>
    <w:lvl w:ilvl="7">
      <w:start w:val="1"/>
      <w:numFmt w:val="decimal"/>
      <w:lvlText w:val="%1.%2.%3.%4.%5.%6.%7.%8"/>
      <w:lvlJc w:val="left"/>
      <w:pPr>
        <w:ind w:left="6452" w:hanging="1440"/>
      </w:pPr>
      <w:rPr>
        <w:rFonts w:cs="Times New Roman" w:hint="default"/>
      </w:rPr>
    </w:lvl>
    <w:lvl w:ilvl="8">
      <w:start w:val="1"/>
      <w:numFmt w:val="decimal"/>
      <w:lvlText w:val="%1.%2.%3.%4.%5.%6.%7.%8.%9"/>
      <w:lvlJc w:val="left"/>
      <w:pPr>
        <w:ind w:left="7528" w:hanging="1800"/>
      </w:pPr>
      <w:rPr>
        <w:rFonts w:cs="Times New Roman" w:hint="default"/>
      </w:rPr>
    </w:lvl>
  </w:abstractNum>
  <w:abstractNum w:abstractNumId="48" w15:restartNumberingAfterBreak="0">
    <w:nsid w:val="7C8B4278"/>
    <w:multiLevelType w:val="hybridMultilevel"/>
    <w:tmpl w:val="7A9C3D5C"/>
    <w:lvl w:ilvl="0" w:tplc="6DFE1E92">
      <w:numFmt w:val="bullet"/>
      <w:lvlText w:val="·"/>
      <w:lvlJc w:val="left"/>
      <w:pPr>
        <w:ind w:left="1471" w:hanging="442"/>
      </w:pPr>
      <w:rPr>
        <w:rFonts w:ascii="Trebuchet MS" w:eastAsia="Trebuchet MS" w:hAnsi="Trebuchet MS" w:cs="Trebuchet MS" w:hint="default"/>
        <w:w w:val="124"/>
        <w:position w:val="3"/>
        <w:sz w:val="23"/>
        <w:szCs w:val="23"/>
      </w:rPr>
    </w:lvl>
    <w:lvl w:ilvl="1" w:tplc="417C84DC">
      <w:numFmt w:val="bullet"/>
      <w:lvlText w:val="•"/>
      <w:lvlJc w:val="left"/>
      <w:pPr>
        <w:ind w:left="2406" w:hanging="442"/>
      </w:pPr>
      <w:rPr>
        <w:rFonts w:hint="default"/>
      </w:rPr>
    </w:lvl>
    <w:lvl w:ilvl="2" w:tplc="6BAAB8EE">
      <w:numFmt w:val="bullet"/>
      <w:lvlText w:val="•"/>
      <w:lvlJc w:val="left"/>
      <w:pPr>
        <w:ind w:left="3332" w:hanging="442"/>
      </w:pPr>
      <w:rPr>
        <w:rFonts w:hint="default"/>
      </w:rPr>
    </w:lvl>
    <w:lvl w:ilvl="3" w:tplc="137008FC">
      <w:numFmt w:val="bullet"/>
      <w:lvlText w:val="•"/>
      <w:lvlJc w:val="left"/>
      <w:pPr>
        <w:ind w:left="4259" w:hanging="442"/>
      </w:pPr>
      <w:rPr>
        <w:rFonts w:hint="default"/>
      </w:rPr>
    </w:lvl>
    <w:lvl w:ilvl="4" w:tplc="0B5AC06E">
      <w:numFmt w:val="bullet"/>
      <w:lvlText w:val="•"/>
      <w:lvlJc w:val="left"/>
      <w:pPr>
        <w:ind w:left="5185" w:hanging="442"/>
      </w:pPr>
      <w:rPr>
        <w:rFonts w:hint="default"/>
      </w:rPr>
    </w:lvl>
    <w:lvl w:ilvl="5" w:tplc="CBDC6DCA">
      <w:numFmt w:val="bullet"/>
      <w:lvlText w:val="•"/>
      <w:lvlJc w:val="left"/>
      <w:pPr>
        <w:ind w:left="6111" w:hanging="442"/>
      </w:pPr>
      <w:rPr>
        <w:rFonts w:hint="default"/>
      </w:rPr>
    </w:lvl>
    <w:lvl w:ilvl="6" w:tplc="6ADE1E7E">
      <w:numFmt w:val="bullet"/>
      <w:lvlText w:val="•"/>
      <w:lvlJc w:val="left"/>
      <w:pPr>
        <w:ind w:left="7038" w:hanging="442"/>
      </w:pPr>
      <w:rPr>
        <w:rFonts w:hint="default"/>
      </w:rPr>
    </w:lvl>
    <w:lvl w:ilvl="7" w:tplc="12DC004A">
      <w:numFmt w:val="bullet"/>
      <w:lvlText w:val="•"/>
      <w:lvlJc w:val="left"/>
      <w:pPr>
        <w:ind w:left="7964" w:hanging="442"/>
      </w:pPr>
      <w:rPr>
        <w:rFonts w:hint="default"/>
      </w:rPr>
    </w:lvl>
    <w:lvl w:ilvl="8" w:tplc="70909F4C">
      <w:numFmt w:val="bullet"/>
      <w:lvlText w:val="•"/>
      <w:lvlJc w:val="left"/>
      <w:pPr>
        <w:ind w:left="8891" w:hanging="442"/>
      </w:pPr>
      <w:rPr>
        <w:rFonts w:hint="default"/>
      </w:rPr>
    </w:lvl>
  </w:abstractNum>
  <w:abstractNum w:abstractNumId="49" w15:restartNumberingAfterBreak="0">
    <w:nsid w:val="7D446339"/>
    <w:multiLevelType w:val="hybridMultilevel"/>
    <w:tmpl w:val="99C800B0"/>
    <w:lvl w:ilvl="0" w:tplc="BEA08E46">
      <w:numFmt w:val="bullet"/>
      <w:lvlText w:val="-"/>
      <w:lvlJc w:val="left"/>
      <w:pPr>
        <w:tabs>
          <w:tab w:val="num" w:pos="720"/>
        </w:tabs>
        <w:ind w:left="720" w:hanging="360"/>
      </w:pPr>
      <w:rPr>
        <w:rFonts w:ascii="LiberationSans" w:eastAsia="MS Mincho" w:hAnsi="LiberationSan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8"/>
  </w:num>
  <w:num w:numId="3">
    <w:abstractNumId w:val="29"/>
  </w:num>
  <w:num w:numId="4">
    <w:abstractNumId w:val="35"/>
  </w:num>
  <w:num w:numId="5">
    <w:abstractNumId w:val="43"/>
  </w:num>
  <w:num w:numId="6">
    <w:abstractNumId w:val="10"/>
  </w:num>
  <w:num w:numId="7">
    <w:abstractNumId w:val="32"/>
  </w:num>
  <w:num w:numId="8">
    <w:abstractNumId w:val="44"/>
  </w:num>
  <w:num w:numId="9">
    <w:abstractNumId w:val="17"/>
  </w:num>
  <w:num w:numId="10">
    <w:abstractNumId w:val="42"/>
  </w:num>
  <w:num w:numId="11">
    <w:abstractNumId w:val="34"/>
  </w:num>
  <w:num w:numId="12">
    <w:abstractNumId w:val="28"/>
  </w:num>
  <w:num w:numId="13">
    <w:abstractNumId w:val="37"/>
  </w:num>
  <w:num w:numId="14">
    <w:abstractNumId w:val="14"/>
  </w:num>
  <w:num w:numId="15">
    <w:abstractNumId w:val="15"/>
  </w:num>
  <w:num w:numId="16">
    <w:abstractNumId w:val="38"/>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7"/>
  </w:num>
  <w:num w:numId="20">
    <w:abstractNumId w:val="11"/>
  </w:num>
  <w:num w:numId="21">
    <w:abstractNumId w:val="21"/>
  </w:num>
  <w:num w:numId="22">
    <w:abstractNumId w:val="39"/>
  </w:num>
  <w:num w:numId="23">
    <w:abstractNumId w:val="33"/>
  </w:num>
  <w:num w:numId="24">
    <w:abstractNumId w:val="24"/>
  </w:num>
  <w:num w:numId="25">
    <w:abstractNumId w:val="27"/>
  </w:num>
  <w:num w:numId="26">
    <w:abstractNumId w:val="45"/>
  </w:num>
  <w:num w:numId="27">
    <w:abstractNumId w:val="49"/>
  </w:num>
  <w:num w:numId="28">
    <w:abstractNumId w:val="22"/>
  </w:num>
  <w:num w:numId="29">
    <w:abstractNumId w:val="36"/>
  </w:num>
  <w:num w:numId="30">
    <w:abstractNumId w:val="20"/>
  </w:num>
  <w:num w:numId="31">
    <w:abstractNumId w:val="12"/>
  </w:num>
  <w:num w:numId="32">
    <w:abstractNumId w:val="19"/>
  </w:num>
  <w:num w:numId="33">
    <w:abstractNumId w:val="46"/>
  </w:num>
  <w:num w:numId="34">
    <w:abstractNumId w:val="8"/>
  </w:num>
  <w:num w:numId="35">
    <w:abstractNumId w:val="3"/>
  </w:num>
  <w:num w:numId="36">
    <w:abstractNumId w:val="2"/>
  </w:num>
  <w:num w:numId="37">
    <w:abstractNumId w:val="1"/>
  </w:num>
  <w:num w:numId="38">
    <w:abstractNumId w:val="0"/>
  </w:num>
  <w:num w:numId="39">
    <w:abstractNumId w:val="9"/>
  </w:num>
  <w:num w:numId="40">
    <w:abstractNumId w:val="7"/>
  </w:num>
  <w:num w:numId="41">
    <w:abstractNumId w:val="6"/>
  </w:num>
  <w:num w:numId="42">
    <w:abstractNumId w:val="5"/>
  </w:num>
  <w:num w:numId="43">
    <w:abstractNumId w:val="4"/>
  </w:num>
  <w:num w:numId="44">
    <w:abstractNumId w:val="48"/>
  </w:num>
  <w:num w:numId="45">
    <w:abstractNumId w:val="41"/>
  </w:num>
  <w:num w:numId="46">
    <w:abstractNumId w:val="30"/>
  </w:num>
  <w:num w:numId="47">
    <w:abstractNumId w:val="40"/>
  </w:num>
  <w:num w:numId="48">
    <w:abstractNumId w:val="26"/>
  </w:num>
  <w:num w:numId="49">
    <w:abstractNumId w:val="13"/>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10E"/>
    <w:rsid w:val="00000E2A"/>
    <w:rsid w:val="00000FA5"/>
    <w:rsid w:val="00001147"/>
    <w:rsid w:val="0000193D"/>
    <w:rsid w:val="00003664"/>
    <w:rsid w:val="00006922"/>
    <w:rsid w:val="00010173"/>
    <w:rsid w:val="000132EE"/>
    <w:rsid w:val="00013FAB"/>
    <w:rsid w:val="000142C8"/>
    <w:rsid w:val="0002345A"/>
    <w:rsid w:val="000268D4"/>
    <w:rsid w:val="00027D8C"/>
    <w:rsid w:val="000306D7"/>
    <w:rsid w:val="0003360A"/>
    <w:rsid w:val="00033A73"/>
    <w:rsid w:val="00033DD8"/>
    <w:rsid w:val="00035434"/>
    <w:rsid w:val="0003758B"/>
    <w:rsid w:val="00041FF3"/>
    <w:rsid w:val="00046BD6"/>
    <w:rsid w:val="000479B2"/>
    <w:rsid w:val="00057563"/>
    <w:rsid w:val="00060BA0"/>
    <w:rsid w:val="0006146C"/>
    <w:rsid w:val="00062759"/>
    <w:rsid w:val="00062FF9"/>
    <w:rsid w:val="00064BF6"/>
    <w:rsid w:val="000651C8"/>
    <w:rsid w:val="0007729A"/>
    <w:rsid w:val="00081964"/>
    <w:rsid w:val="00084B87"/>
    <w:rsid w:val="000877B5"/>
    <w:rsid w:val="000A0610"/>
    <w:rsid w:val="000A120B"/>
    <w:rsid w:val="000A18AD"/>
    <w:rsid w:val="000A3613"/>
    <w:rsid w:val="000A5E9E"/>
    <w:rsid w:val="000A6A6A"/>
    <w:rsid w:val="000B0915"/>
    <w:rsid w:val="000B4290"/>
    <w:rsid w:val="000B5A6A"/>
    <w:rsid w:val="000C0B11"/>
    <w:rsid w:val="000C12C1"/>
    <w:rsid w:val="000C434B"/>
    <w:rsid w:val="000C44FE"/>
    <w:rsid w:val="000D1EB4"/>
    <w:rsid w:val="000D2DE8"/>
    <w:rsid w:val="000D37C2"/>
    <w:rsid w:val="000D4FCC"/>
    <w:rsid w:val="000E079A"/>
    <w:rsid w:val="000E27F5"/>
    <w:rsid w:val="000F0A6F"/>
    <w:rsid w:val="000F18E5"/>
    <w:rsid w:val="000F2DF7"/>
    <w:rsid w:val="000F4C60"/>
    <w:rsid w:val="00106BFC"/>
    <w:rsid w:val="00106F8E"/>
    <w:rsid w:val="00106FE9"/>
    <w:rsid w:val="0011166C"/>
    <w:rsid w:val="00112601"/>
    <w:rsid w:val="001139FC"/>
    <w:rsid w:val="00113EFF"/>
    <w:rsid w:val="00114A07"/>
    <w:rsid w:val="001155A2"/>
    <w:rsid w:val="00115A24"/>
    <w:rsid w:val="00117020"/>
    <w:rsid w:val="00121C36"/>
    <w:rsid w:val="00122762"/>
    <w:rsid w:val="00124AAC"/>
    <w:rsid w:val="00124E21"/>
    <w:rsid w:val="0012510E"/>
    <w:rsid w:val="001255C1"/>
    <w:rsid w:val="0012668A"/>
    <w:rsid w:val="00126B7D"/>
    <w:rsid w:val="001302F1"/>
    <w:rsid w:val="0013101F"/>
    <w:rsid w:val="0013181D"/>
    <w:rsid w:val="001327E6"/>
    <w:rsid w:val="0013307D"/>
    <w:rsid w:val="00136A7C"/>
    <w:rsid w:val="00137CF0"/>
    <w:rsid w:val="001436E6"/>
    <w:rsid w:val="00144490"/>
    <w:rsid w:val="00150A5E"/>
    <w:rsid w:val="00151DB6"/>
    <w:rsid w:val="00152FD8"/>
    <w:rsid w:val="0015395B"/>
    <w:rsid w:val="00154F28"/>
    <w:rsid w:val="00155309"/>
    <w:rsid w:val="001646FD"/>
    <w:rsid w:val="00166EA7"/>
    <w:rsid w:val="001717D8"/>
    <w:rsid w:val="00172CD2"/>
    <w:rsid w:val="001736DF"/>
    <w:rsid w:val="0018051B"/>
    <w:rsid w:val="00180B20"/>
    <w:rsid w:val="00181F95"/>
    <w:rsid w:val="00182009"/>
    <w:rsid w:val="0018277C"/>
    <w:rsid w:val="00183559"/>
    <w:rsid w:val="0018380D"/>
    <w:rsid w:val="00186360"/>
    <w:rsid w:val="00187122"/>
    <w:rsid w:val="00187298"/>
    <w:rsid w:val="001901F0"/>
    <w:rsid w:val="0019090F"/>
    <w:rsid w:val="00192E9F"/>
    <w:rsid w:val="001936F5"/>
    <w:rsid w:val="00196020"/>
    <w:rsid w:val="001976A9"/>
    <w:rsid w:val="001979AC"/>
    <w:rsid w:val="001979DC"/>
    <w:rsid w:val="001A1533"/>
    <w:rsid w:val="001A1B07"/>
    <w:rsid w:val="001A3F6A"/>
    <w:rsid w:val="001A6DF6"/>
    <w:rsid w:val="001B3683"/>
    <w:rsid w:val="001B4697"/>
    <w:rsid w:val="001B618D"/>
    <w:rsid w:val="001C1D86"/>
    <w:rsid w:val="001C6649"/>
    <w:rsid w:val="001D0CA8"/>
    <w:rsid w:val="001D1772"/>
    <w:rsid w:val="001D21A3"/>
    <w:rsid w:val="001D3116"/>
    <w:rsid w:val="001D5541"/>
    <w:rsid w:val="001D6107"/>
    <w:rsid w:val="001D714B"/>
    <w:rsid w:val="001E1739"/>
    <w:rsid w:val="001E2BFF"/>
    <w:rsid w:val="001E3719"/>
    <w:rsid w:val="001E583C"/>
    <w:rsid w:val="001E5B23"/>
    <w:rsid w:val="001E65A6"/>
    <w:rsid w:val="001F106A"/>
    <w:rsid w:val="001F323A"/>
    <w:rsid w:val="001F37EE"/>
    <w:rsid w:val="001F3C2E"/>
    <w:rsid w:val="001F7913"/>
    <w:rsid w:val="00200F3B"/>
    <w:rsid w:val="00203A61"/>
    <w:rsid w:val="00205F31"/>
    <w:rsid w:val="00210FD5"/>
    <w:rsid w:val="0021405B"/>
    <w:rsid w:val="0022116B"/>
    <w:rsid w:val="002223D6"/>
    <w:rsid w:val="00227814"/>
    <w:rsid w:val="00230CA6"/>
    <w:rsid w:val="00231752"/>
    <w:rsid w:val="002325A4"/>
    <w:rsid w:val="002334B1"/>
    <w:rsid w:val="00233CF1"/>
    <w:rsid w:val="002349F5"/>
    <w:rsid w:val="00234A06"/>
    <w:rsid w:val="002401AE"/>
    <w:rsid w:val="002434E2"/>
    <w:rsid w:val="00245898"/>
    <w:rsid w:val="00245B45"/>
    <w:rsid w:val="00245C4D"/>
    <w:rsid w:val="00252DEA"/>
    <w:rsid w:val="00254CF3"/>
    <w:rsid w:val="002553B2"/>
    <w:rsid w:val="0025750F"/>
    <w:rsid w:val="00262E20"/>
    <w:rsid w:val="00262EF7"/>
    <w:rsid w:val="00263FEC"/>
    <w:rsid w:val="002642F3"/>
    <w:rsid w:val="00270638"/>
    <w:rsid w:val="002730AA"/>
    <w:rsid w:val="00277081"/>
    <w:rsid w:val="00280273"/>
    <w:rsid w:val="0028418A"/>
    <w:rsid w:val="00285288"/>
    <w:rsid w:val="00285C2E"/>
    <w:rsid w:val="002868D8"/>
    <w:rsid w:val="00287762"/>
    <w:rsid w:val="00291419"/>
    <w:rsid w:val="00296946"/>
    <w:rsid w:val="002A1E18"/>
    <w:rsid w:val="002A241B"/>
    <w:rsid w:val="002A3024"/>
    <w:rsid w:val="002A3BF3"/>
    <w:rsid w:val="002A4743"/>
    <w:rsid w:val="002A5615"/>
    <w:rsid w:val="002A5F67"/>
    <w:rsid w:val="002A678B"/>
    <w:rsid w:val="002A6B03"/>
    <w:rsid w:val="002B1044"/>
    <w:rsid w:val="002B48D7"/>
    <w:rsid w:val="002B4A3A"/>
    <w:rsid w:val="002B5642"/>
    <w:rsid w:val="002B57E4"/>
    <w:rsid w:val="002B6B19"/>
    <w:rsid w:val="002B7C1F"/>
    <w:rsid w:val="002C2228"/>
    <w:rsid w:val="002C34E3"/>
    <w:rsid w:val="002C3801"/>
    <w:rsid w:val="002C722A"/>
    <w:rsid w:val="002C7945"/>
    <w:rsid w:val="002D1192"/>
    <w:rsid w:val="002D1998"/>
    <w:rsid w:val="002D280D"/>
    <w:rsid w:val="002D5019"/>
    <w:rsid w:val="002D727D"/>
    <w:rsid w:val="002E0B20"/>
    <w:rsid w:val="002E37D6"/>
    <w:rsid w:val="002E3F0A"/>
    <w:rsid w:val="002E6533"/>
    <w:rsid w:val="002F0088"/>
    <w:rsid w:val="002F168A"/>
    <w:rsid w:val="002F41FD"/>
    <w:rsid w:val="002F485D"/>
    <w:rsid w:val="002F6DF0"/>
    <w:rsid w:val="002F6FA3"/>
    <w:rsid w:val="002F75E7"/>
    <w:rsid w:val="0030016F"/>
    <w:rsid w:val="00302DC4"/>
    <w:rsid w:val="00303D2C"/>
    <w:rsid w:val="003053D1"/>
    <w:rsid w:val="00310F5D"/>
    <w:rsid w:val="00313711"/>
    <w:rsid w:val="00315C2B"/>
    <w:rsid w:val="00321D74"/>
    <w:rsid w:val="00322DD5"/>
    <w:rsid w:val="00326742"/>
    <w:rsid w:val="00327FE1"/>
    <w:rsid w:val="00331196"/>
    <w:rsid w:val="00332AC5"/>
    <w:rsid w:val="00333278"/>
    <w:rsid w:val="00337E47"/>
    <w:rsid w:val="003414DA"/>
    <w:rsid w:val="00341DB4"/>
    <w:rsid w:val="0034213A"/>
    <w:rsid w:val="0034397A"/>
    <w:rsid w:val="00344DD0"/>
    <w:rsid w:val="00350937"/>
    <w:rsid w:val="00352BC0"/>
    <w:rsid w:val="003546E6"/>
    <w:rsid w:val="00356ED9"/>
    <w:rsid w:val="0036202C"/>
    <w:rsid w:val="0036360D"/>
    <w:rsid w:val="00365D05"/>
    <w:rsid w:val="0036603F"/>
    <w:rsid w:val="0036632D"/>
    <w:rsid w:val="00370A88"/>
    <w:rsid w:val="0037606F"/>
    <w:rsid w:val="00377A0C"/>
    <w:rsid w:val="00381759"/>
    <w:rsid w:val="00382CA0"/>
    <w:rsid w:val="00383047"/>
    <w:rsid w:val="00384868"/>
    <w:rsid w:val="00385236"/>
    <w:rsid w:val="00387656"/>
    <w:rsid w:val="003907B7"/>
    <w:rsid w:val="00395927"/>
    <w:rsid w:val="00397B93"/>
    <w:rsid w:val="003A32BF"/>
    <w:rsid w:val="003A48C9"/>
    <w:rsid w:val="003B32E5"/>
    <w:rsid w:val="003B3D61"/>
    <w:rsid w:val="003B6557"/>
    <w:rsid w:val="003B77E3"/>
    <w:rsid w:val="003C2647"/>
    <w:rsid w:val="003C5723"/>
    <w:rsid w:val="003C7238"/>
    <w:rsid w:val="003D188E"/>
    <w:rsid w:val="003D2C4F"/>
    <w:rsid w:val="003D362B"/>
    <w:rsid w:val="003D3F64"/>
    <w:rsid w:val="003D5F90"/>
    <w:rsid w:val="003E2AC4"/>
    <w:rsid w:val="003E3124"/>
    <w:rsid w:val="003E3712"/>
    <w:rsid w:val="003E4538"/>
    <w:rsid w:val="003F0E22"/>
    <w:rsid w:val="003F0ED8"/>
    <w:rsid w:val="003F47AC"/>
    <w:rsid w:val="003F6C60"/>
    <w:rsid w:val="00402DF7"/>
    <w:rsid w:val="00404DB2"/>
    <w:rsid w:val="00410852"/>
    <w:rsid w:val="004119AC"/>
    <w:rsid w:val="004149CD"/>
    <w:rsid w:val="0042097F"/>
    <w:rsid w:val="00425074"/>
    <w:rsid w:val="00431244"/>
    <w:rsid w:val="004335C0"/>
    <w:rsid w:val="00433F17"/>
    <w:rsid w:val="00435BE1"/>
    <w:rsid w:val="0044374C"/>
    <w:rsid w:val="00443AC0"/>
    <w:rsid w:val="00445C65"/>
    <w:rsid w:val="004461DE"/>
    <w:rsid w:val="00446821"/>
    <w:rsid w:val="00447AF3"/>
    <w:rsid w:val="004538B7"/>
    <w:rsid w:val="00454104"/>
    <w:rsid w:val="00461A14"/>
    <w:rsid w:val="00467B26"/>
    <w:rsid w:val="0047554B"/>
    <w:rsid w:val="004776CD"/>
    <w:rsid w:val="004821EF"/>
    <w:rsid w:val="00482637"/>
    <w:rsid w:val="00485EB1"/>
    <w:rsid w:val="0048707A"/>
    <w:rsid w:val="004919D0"/>
    <w:rsid w:val="004929B5"/>
    <w:rsid w:val="004953FD"/>
    <w:rsid w:val="00497200"/>
    <w:rsid w:val="004A023C"/>
    <w:rsid w:val="004A05AF"/>
    <w:rsid w:val="004A32F6"/>
    <w:rsid w:val="004A636E"/>
    <w:rsid w:val="004A651D"/>
    <w:rsid w:val="004A68E2"/>
    <w:rsid w:val="004B144C"/>
    <w:rsid w:val="004B2397"/>
    <w:rsid w:val="004B4028"/>
    <w:rsid w:val="004B6445"/>
    <w:rsid w:val="004C0597"/>
    <w:rsid w:val="004D64A3"/>
    <w:rsid w:val="004D768D"/>
    <w:rsid w:val="004F1BC4"/>
    <w:rsid w:val="004F2B83"/>
    <w:rsid w:val="004F36A3"/>
    <w:rsid w:val="004F37DB"/>
    <w:rsid w:val="004F4874"/>
    <w:rsid w:val="005012F2"/>
    <w:rsid w:val="00501438"/>
    <w:rsid w:val="00502A7A"/>
    <w:rsid w:val="0050363D"/>
    <w:rsid w:val="00503E2D"/>
    <w:rsid w:val="005062B8"/>
    <w:rsid w:val="00507DBA"/>
    <w:rsid w:val="00510EF2"/>
    <w:rsid w:val="00511903"/>
    <w:rsid w:val="00513184"/>
    <w:rsid w:val="00517A26"/>
    <w:rsid w:val="005209EB"/>
    <w:rsid w:val="00522A48"/>
    <w:rsid w:val="00523C2C"/>
    <w:rsid w:val="0053129C"/>
    <w:rsid w:val="00533320"/>
    <w:rsid w:val="005337CB"/>
    <w:rsid w:val="00535DC7"/>
    <w:rsid w:val="005425F8"/>
    <w:rsid w:val="0054714D"/>
    <w:rsid w:val="00553AF0"/>
    <w:rsid w:val="00556391"/>
    <w:rsid w:val="00561634"/>
    <w:rsid w:val="005649F0"/>
    <w:rsid w:val="0056729B"/>
    <w:rsid w:val="00571026"/>
    <w:rsid w:val="00571C8A"/>
    <w:rsid w:val="00572DEB"/>
    <w:rsid w:val="0057449F"/>
    <w:rsid w:val="00575ABA"/>
    <w:rsid w:val="005802D0"/>
    <w:rsid w:val="0058177B"/>
    <w:rsid w:val="0058589D"/>
    <w:rsid w:val="00592E26"/>
    <w:rsid w:val="00595F1F"/>
    <w:rsid w:val="00596858"/>
    <w:rsid w:val="00596C4B"/>
    <w:rsid w:val="005A26E6"/>
    <w:rsid w:val="005A4C0B"/>
    <w:rsid w:val="005A58FE"/>
    <w:rsid w:val="005B0572"/>
    <w:rsid w:val="005B3359"/>
    <w:rsid w:val="005B3808"/>
    <w:rsid w:val="005B5E02"/>
    <w:rsid w:val="005B5E69"/>
    <w:rsid w:val="005C03C6"/>
    <w:rsid w:val="005C0E8C"/>
    <w:rsid w:val="005C5053"/>
    <w:rsid w:val="005C6E84"/>
    <w:rsid w:val="005C7553"/>
    <w:rsid w:val="005D21D4"/>
    <w:rsid w:val="005D26A5"/>
    <w:rsid w:val="005D50BE"/>
    <w:rsid w:val="005D53A9"/>
    <w:rsid w:val="005E494F"/>
    <w:rsid w:val="005E64B2"/>
    <w:rsid w:val="005E6F67"/>
    <w:rsid w:val="00602466"/>
    <w:rsid w:val="00602C11"/>
    <w:rsid w:val="00603703"/>
    <w:rsid w:val="00607608"/>
    <w:rsid w:val="00614B65"/>
    <w:rsid w:val="00620A95"/>
    <w:rsid w:val="00621457"/>
    <w:rsid w:val="00621945"/>
    <w:rsid w:val="0062196C"/>
    <w:rsid w:val="006221B5"/>
    <w:rsid w:val="00622667"/>
    <w:rsid w:val="006313D8"/>
    <w:rsid w:val="00634586"/>
    <w:rsid w:val="00634C5E"/>
    <w:rsid w:val="00635FAD"/>
    <w:rsid w:val="0063637E"/>
    <w:rsid w:val="00636AF8"/>
    <w:rsid w:val="00636EAD"/>
    <w:rsid w:val="00643AFF"/>
    <w:rsid w:val="0064655F"/>
    <w:rsid w:val="00646DAB"/>
    <w:rsid w:val="00646EB6"/>
    <w:rsid w:val="00651CCC"/>
    <w:rsid w:val="00652B70"/>
    <w:rsid w:val="0066020E"/>
    <w:rsid w:val="00663820"/>
    <w:rsid w:val="006646B0"/>
    <w:rsid w:val="00665DB7"/>
    <w:rsid w:val="0067012A"/>
    <w:rsid w:val="00670F0A"/>
    <w:rsid w:val="00670F7A"/>
    <w:rsid w:val="00672AB5"/>
    <w:rsid w:val="006769EF"/>
    <w:rsid w:val="006772C0"/>
    <w:rsid w:val="006804BE"/>
    <w:rsid w:val="00682853"/>
    <w:rsid w:val="0068491A"/>
    <w:rsid w:val="00685742"/>
    <w:rsid w:val="00686577"/>
    <w:rsid w:val="006874A2"/>
    <w:rsid w:val="00690864"/>
    <w:rsid w:val="006952E0"/>
    <w:rsid w:val="00697E2F"/>
    <w:rsid w:val="006A0C3B"/>
    <w:rsid w:val="006A4C4D"/>
    <w:rsid w:val="006A5443"/>
    <w:rsid w:val="006B0146"/>
    <w:rsid w:val="006B0B88"/>
    <w:rsid w:val="006B0E7E"/>
    <w:rsid w:val="006B40B8"/>
    <w:rsid w:val="006C2C42"/>
    <w:rsid w:val="006C4BD1"/>
    <w:rsid w:val="006D138C"/>
    <w:rsid w:val="006D16E7"/>
    <w:rsid w:val="006D1825"/>
    <w:rsid w:val="006D43EA"/>
    <w:rsid w:val="006D661C"/>
    <w:rsid w:val="006E04CC"/>
    <w:rsid w:val="006E0907"/>
    <w:rsid w:val="006E673C"/>
    <w:rsid w:val="006F0AFF"/>
    <w:rsid w:val="006F1D99"/>
    <w:rsid w:val="006F271E"/>
    <w:rsid w:val="006F6BC3"/>
    <w:rsid w:val="007000F5"/>
    <w:rsid w:val="00702979"/>
    <w:rsid w:val="00703185"/>
    <w:rsid w:val="00707EED"/>
    <w:rsid w:val="00711DAD"/>
    <w:rsid w:val="00716262"/>
    <w:rsid w:val="00720DFD"/>
    <w:rsid w:val="0072181F"/>
    <w:rsid w:val="00721EF5"/>
    <w:rsid w:val="007277BB"/>
    <w:rsid w:val="00727CED"/>
    <w:rsid w:val="00732AC7"/>
    <w:rsid w:val="00734950"/>
    <w:rsid w:val="00736ECC"/>
    <w:rsid w:val="0073769E"/>
    <w:rsid w:val="00742BA1"/>
    <w:rsid w:val="0074432F"/>
    <w:rsid w:val="00745940"/>
    <w:rsid w:val="007466E4"/>
    <w:rsid w:val="00747397"/>
    <w:rsid w:val="00750288"/>
    <w:rsid w:val="00754ADF"/>
    <w:rsid w:val="007559AD"/>
    <w:rsid w:val="007737E3"/>
    <w:rsid w:val="00773837"/>
    <w:rsid w:val="007739A3"/>
    <w:rsid w:val="00776E15"/>
    <w:rsid w:val="00777917"/>
    <w:rsid w:val="0078014D"/>
    <w:rsid w:val="0078044A"/>
    <w:rsid w:val="007814ED"/>
    <w:rsid w:val="00784212"/>
    <w:rsid w:val="00786BB3"/>
    <w:rsid w:val="00790F6C"/>
    <w:rsid w:val="0079685E"/>
    <w:rsid w:val="00796C96"/>
    <w:rsid w:val="00797929"/>
    <w:rsid w:val="007A0ECE"/>
    <w:rsid w:val="007A0F23"/>
    <w:rsid w:val="007A1366"/>
    <w:rsid w:val="007A1FAD"/>
    <w:rsid w:val="007A244B"/>
    <w:rsid w:val="007A2C75"/>
    <w:rsid w:val="007A57F2"/>
    <w:rsid w:val="007B1DC3"/>
    <w:rsid w:val="007B7F8F"/>
    <w:rsid w:val="007C001C"/>
    <w:rsid w:val="007C2D71"/>
    <w:rsid w:val="007C7130"/>
    <w:rsid w:val="007D0664"/>
    <w:rsid w:val="007D111F"/>
    <w:rsid w:val="007D1792"/>
    <w:rsid w:val="007D1809"/>
    <w:rsid w:val="007D1BAC"/>
    <w:rsid w:val="007D2E0E"/>
    <w:rsid w:val="007D302C"/>
    <w:rsid w:val="007D3E0A"/>
    <w:rsid w:val="007D60CA"/>
    <w:rsid w:val="007D6319"/>
    <w:rsid w:val="007D66A1"/>
    <w:rsid w:val="007D6999"/>
    <w:rsid w:val="007D798C"/>
    <w:rsid w:val="007E1126"/>
    <w:rsid w:val="007E2CA1"/>
    <w:rsid w:val="007E5F9F"/>
    <w:rsid w:val="007E645A"/>
    <w:rsid w:val="007E6E0A"/>
    <w:rsid w:val="007F01D2"/>
    <w:rsid w:val="007F0E1C"/>
    <w:rsid w:val="007F1146"/>
    <w:rsid w:val="007F29EF"/>
    <w:rsid w:val="007F3E96"/>
    <w:rsid w:val="007F6FB5"/>
    <w:rsid w:val="007F705B"/>
    <w:rsid w:val="0080245D"/>
    <w:rsid w:val="00803178"/>
    <w:rsid w:val="0080383C"/>
    <w:rsid w:val="0080446D"/>
    <w:rsid w:val="00806A5F"/>
    <w:rsid w:val="008115C9"/>
    <w:rsid w:val="0081178D"/>
    <w:rsid w:val="00811832"/>
    <w:rsid w:val="00811C96"/>
    <w:rsid w:val="00821464"/>
    <w:rsid w:val="008221BC"/>
    <w:rsid w:val="008223AD"/>
    <w:rsid w:val="0083054C"/>
    <w:rsid w:val="00831478"/>
    <w:rsid w:val="00831855"/>
    <w:rsid w:val="0083217C"/>
    <w:rsid w:val="008325EE"/>
    <w:rsid w:val="00833AB3"/>
    <w:rsid w:val="008344CF"/>
    <w:rsid w:val="00834D5A"/>
    <w:rsid w:val="00835E72"/>
    <w:rsid w:val="00850106"/>
    <w:rsid w:val="0085114B"/>
    <w:rsid w:val="00853AC6"/>
    <w:rsid w:val="00856B9C"/>
    <w:rsid w:val="00860644"/>
    <w:rsid w:val="00860774"/>
    <w:rsid w:val="00862AEB"/>
    <w:rsid w:val="00874BB1"/>
    <w:rsid w:val="00875501"/>
    <w:rsid w:val="0087622D"/>
    <w:rsid w:val="00881593"/>
    <w:rsid w:val="00884570"/>
    <w:rsid w:val="008916D8"/>
    <w:rsid w:val="00891B3D"/>
    <w:rsid w:val="00893193"/>
    <w:rsid w:val="00893A25"/>
    <w:rsid w:val="0089480D"/>
    <w:rsid w:val="00895892"/>
    <w:rsid w:val="00897E9A"/>
    <w:rsid w:val="008A5ECA"/>
    <w:rsid w:val="008A6794"/>
    <w:rsid w:val="008A7890"/>
    <w:rsid w:val="008B03E9"/>
    <w:rsid w:val="008B0D9D"/>
    <w:rsid w:val="008B0F50"/>
    <w:rsid w:val="008B415C"/>
    <w:rsid w:val="008C40C3"/>
    <w:rsid w:val="008C63E3"/>
    <w:rsid w:val="008D0A33"/>
    <w:rsid w:val="008D147C"/>
    <w:rsid w:val="008D5EEB"/>
    <w:rsid w:val="008E0899"/>
    <w:rsid w:val="008E1C23"/>
    <w:rsid w:val="008E1D95"/>
    <w:rsid w:val="008E4BFB"/>
    <w:rsid w:val="008F3697"/>
    <w:rsid w:val="008F74BB"/>
    <w:rsid w:val="00900C1F"/>
    <w:rsid w:val="00901BCC"/>
    <w:rsid w:val="00903AD0"/>
    <w:rsid w:val="00905997"/>
    <w:rsid w:val="00921521"/>
    <w:rsid w:val="00924166"/>
    <w:rsid w:val="009244F9"/>
    <w:rsid w:val="009255BD"/>
    <w:rsid w:val="00925D21"/>
    <w:rsid w:val="009263BD"/>
    <w:rsid w:val="009263DB"/>
    <w:rsid w:val="0092677B"/>
    <w:rsid w:val="009331FE"/>
    <w:rsid w:val="0094044C"/>
    <w:rsid w:val="009468C9"/>
    <w:rsid w:val="009525ED"/>
    <w:rsid w:val="00955C11"/>
    <w:rsid w:val="00955FC1"/>
    <w:rsid w:val="009579ED"/>
    <w:rsid w:val="00957D0C"/>
    <w:rsid w:val="00961C1D"/>
    <w:rsid w:val="009653DE"/>
    <w:rsid w:val="00973D0C"/>
    <w:rsid w:val="00975707"/>
    <w:rsid w:val="00980134"/>
    <w:rsid w:val="009832A0"/>
    <w:rsid w:val="00985ADC"/>
    <w:rsid w:val="009869D2"/>
    <w:rsid w:val="0099009E"/>
    <w:rsid w:val="00990848"/>
    <w:rsid w:val="00991D14"/>
    <w:rsid w:val="00992503"/>
    <w:rsid w:val="009936C2"/>
    <w:rsid w:val="00995BFF"/>
    <w:rsid w:val="009966CB"/>
    <w:rsid w:val="00997C6F"/>
    <w:rsid w:val="009A7EEC"/>
    <w:rsid w:val="009B05FA"/>
    <w:rsid w:val="009B1850"/>
    <w:rsid w:val="009B20A1"/>
    <w:rsid w:val="009B2825"/>
    <w:rsid w:val="009B3F41"/>
    <w:rsid w:val="009B4819"/>
    <w:rsid w:val="009B6C54"/>
    <w:rsid w:val="009C13CF"/>
    <w:rsid w:val="009C24CE"/>
    <w:rsid w:val="009C264C"/>
    <w:rsid w:val="009C49B2"/>
    <w:rsid w:val="009C52C8"/>
    <w:rsid w:val="009C611E"/>
    <w:rsid w:val="009D0A94"/>
    <w:rsid w:val="009D1C77"/>
    <w:rsid w:val="009D1CE2"/>
    <w:rsid w:val="009D1F9A"/>
    <w:rsid w:val="009D436F"/>
    <w:rsid w:val="009E2B1C"/>
    <w:rsid w:val="009E3464"/>
    <w:rsid w:val="009E4657"/>
    <w:rsid w:val="009E492D"/>
    <w:rsid w:val="009E5230"/>
    <w:rsid w:val="009E701D"/>
    <w:rsid w:val="009E77EA"/>
    <w:rsid w:val="009F02C8"/>
    <w:rsid w:val="009F5132"/>
    <w:rsid w:val="00A040BD"/>
    <w:rsid w:val="00A04592"/>
    <w:rsid w:val="00A05EC8"/>
    <w:rsid w:val="00A065DB"/>
    <w:rsid w:val="00A10D99"/>
    <w:rsid w:val="00A149C9"/>
    <w:rsid w:val="00A14F62"/>
    <w:rsid w:val="00A17B97"/>
    <w:rsid w:val="00A17E2F"/>
    <w:rsid w:val="00A21FEC"/>
    <w:rsid w:val="00A2542D"/>
    <w:rsid w:val="00A26C8D"/>
    <w:rsid w:val="00A329AB"/>
    <w:rsid w:val="00A32E55"/>
    <w:rsid w:val="00A34031"/>
    <w:rsid w:val="00A363EB"/>
    <w:rsid w:val="00A36544"/>
    <w:rsid w:val="00A377C7"/>
    <w:rsid w:val="00A410E4"/>
    <w:rsid w:val="00A431CF"/>
    <w:rsid w:val="00A435DB"/>
    <w:rsid w:val="00A44877"/>
    <w:rsid w:val="00A456C8"/>
    <w:rsid w:val="00A47DA6"/>
    <w:rsid w:val="00A5311A"/>
    <w:rsid w:val="00A53235"/>
    <w:rsid w:val="00A5440C"/>
    <w:rsid w:val="00A5489E"/>
    <w:rsid w:val="00A54D9D"/>
    <w:rsid w:val="00A54E15"/>
    <w:rsid w:val="00A56652"/>
    <w:rsid w:val="00A60859"/>
    <w:rsid w:val="00A6103B"/>
    <w:rsid w:val="00A66952"/>
    <w:rsid w:val="00A71497"/>
    <w:rsid w:val="00A7185A"/>
    <w:rsid w:val="00A7196E"/>
    <w:rsid w:val="00A71EC5"/>
    <w:rsid w:val="00A72478"/>
    <w:rsid w:val="00A72C0D"/>
    <w:rsid w:val="00A75C13"/>
    <w:rsid w:val="00A7667B"/>
    <w:rsid w:val="00A768BB"/>
    <w:rsid w:val="00A818FD"/>
    <w:rsid w:val="00A826EE"/>
    <w:rsid w:val="00A83321"/>
    <w:rsid w:val="00A85F6C"/>
    <w:rsid w:val="00A9018D"/>
    <w:rsid w:val="00A92DF7"/>
    <w:rsid w:val="00A94684"/>
    <w:rsid w:val="00A959AF"/>
    <w:rsid w:val="00AA09F7"/>
    <w:rsid w:val="00AA2E4D"/>
    <w:rsid w:val="00AA36A3"/>
    <w:rsid w:val="00AA5291"/>
    <w:rsid w:val="00AB387E"/>
    <w:rsid w:val="00AB4F0B"/>
    <w:rsid w:val="00AB62A0"/>
    <w:rsid w:val="00AB6929"/>
    <w:rsid w:val="00AB7EDE"/>
    <w:rsid w:val="00AC0B7B"/>
    <w:rsid w:val="00AC1099"/>
    <w:rsid w:val="00AC3566"/>
    <w:rsid w:val="00AC49DE"/>
    <w:rsid w:val="00AC6441"/>
    <w:rsid w:val="00AC6DC4"/>
    <w:rsid w:val="00AD2081"/>
    <w:rsid w:val="00AD79FE"/>
    <w:rsid w:val="00AE17B0"/>
    <w:rsid w:val="00AE349B"/>
    <w:rsid w:val="00B000F8"/>
    <w:rsid w:val="00B009AD"/>
    <w:rsid w:val="00B00FDC"/>
    <w:rsid w:val="00B07218"/>
    <w:rsid w:val="00B07617"/>
    <w:rsid w:val="00B1176F"/>
    <w:rsid w:val="00B1755A"/>
    <w:rsid w:val="00B17BA4"/>
    <w:rsid w:val="00B20B4D"/>
    <w:rsid w:val="00B23C01"/>
    <w:rsid w:val="00B27D93"/>
    <w:rsid w:val="00B3202E"/>
    <w:rsid w:val="00B32419"/>
    <w:rsid w:val="00B3448A"/>
    <w:rsid w:val="00B354EA"/>
    <w:rsid w:val="00B359E7"/>
    <w:rsid w:val="00B36F79"/>
    <w:rsid w:val="00B37D56"/>
    <w:rsid w:val="00B41F0A"/>
    <w:rsid w:val="00B43958"/>
    <w:rsid w:val="00B45896"/>
    <w:rsid w:val="00B465B3"/>
    <w:rsid w:val="00B46E58"/>
    <w:rsid w:val="00B4733D"/>
    <w:rsid w:val="00B52CF8"/>
    <w:rsid w:val="00B5565E"/>
    <w:rsid w:val="00B62636"/>
    <w:rsid w:val="00B63331"/>
    <w:rsid w:val="00B6506D"/>
    <w:rsid w:val="00B669E4"/>
    <w:rsid w:val="00B673D7"/>
    <w:rsid w:val="00B71BEC"/>
    <w:rsid w:val="00B81D8C"/>
    <w:rsid w:val="00B81E65"/>
    <w:rsid w:val="00B82F50"/>
    <w:rsid w:val="00B85018"/>
    <w:rsid w:val="00B852B6"/>
    <w:rsid w:val="00B86B79"/>
    <w:rsid w:val="00B90B5B"/>
    <w:rsid w:val="00B95468"/>
    <w:rsid w:val="00B96888"/>
    <w:rsid w:val="00BA2368"/>
    <w:rsid w:val="00BA2907"/>
    <w:rsid w:val="00BA6FC9"/>
    <w:rsid w:val="00BA771D"/>
    <w:rsid w:val="00BB4BFA"/>
    <w:rsid w:val="00BB6A11"/>
    <w:rsid w:val="00BC38A9"/>
    <w:rsid w:val="00BC44E6"/>
    <w:rsid w:val="00BC518E"/>
    <w:rsid w:val="00BC5D74"/>
    <w:rsid w:val="00BD13C2"/>
    <w:rsid w:val="00BD1B14"/>
    <w:rsid w:val="00BD1B84"/>
    <w:rsid w:val="00BD1F63"/>
    <w:rsid w:val="00BD20E2"/>
    <w:rsid w:val="00BD2DF6"/>
    <w:rsid w:val="00BD3772"/>
    <w:rsid w:val="00BD407E"/>
    <w:rsid w:val="00BE4068"/>
    <w:rsid w:val="00BE5008"/>
    <w:rsid w:val="00BE5162"/>
    <w:rsid w:val="00BE5E3E"/>
    <w:rsid w:val="00BE75C3"/>
    <w:rsid w:val="00BE7ED8"/>
    <w:rsid w:val="00BF16E6"/>
    <w:rsid w:val="00BF2823"/>
    <w:rsid w:val="00BF3C4A"/>
    <w:rsid w:val="00BF3F74"/>
    <w:rsid w:val="00BF75EE"/>
    <w:rsid w:val="00C129D4"/>
    <w:rsid w:val="00C1700D"/>
    <w:rsid w:val="00C24A01"/>
    <w:rsid w:val="00C26720"/>
    <w:rsid w:val="00C26DE1"/>
    <w:rsid w:val="00C302DB"/>
    <w:rsid w:val="00C307EA"/>
    <w:rsid w:val="00C311EE"/>
    <w:rsid w:val="00C32600"/>
    <w:rsid w:val="00C33606"/>
    <w:rsid w:val="00C362C2"/>
    <w:rsid w:val="00C36436"/>
    <w:rsid w:val="00C403F0"/>
    <w:rsid w:val="00C40980"/>
    <w:rsid w:val="00C415B9"/>
    <w:rsid w:val="00C4298C"/>
    <w:rsid w:val="00C42C05"/>
    <w:rsid w:val="00C42FDE"/>
    <w:rsid w:val="00C43FBC"/>
    <w:rsid w:val="00C44124"/>
    <w:rsid w:val="00C45C01"/>
    <w:rsid w:val="00C46AB7"/>
    <w:rsid w:val="00C47624"/>
    <w:rsid w:val="00C503BE"/>
    <w:rsid w:val="00C504B9"/>
    <w:rsid w:val="00C516D4"/>
    <w:rsid w:val="00C51891"/>
    <w:rsid w:val="00C52CF5"/>
    <w:rsid w:val="00C543AB"/>
    <w:rsid w:val="00C54BB1"/>
    <w:rsid w:val="00C627BD"/>
    <w:rsid w:val="00C62D23"/>
    <w:rsid w:val="00C63894"/>
    <w:rsid w:val="00C65A15"/>
    <w:rsid w:val="00C66000"/>
    <w:rsid w:val="00C66644"/>
    <w:rsid w:val="00C7103F"/>
    <w:rsid w:val="00C7294F"/>
    <w:rsid w:val="00C72CD5"/>
    <w:rsid w:val="00C7620E"/>
    <w:rsid w:val="00C76B5A"/>
    <w:rsid w:val="00C8272C"/>
    <w:rsid w:val="00C8790E"/>
    <w:rsid w:val="00C90EAA"/>
    <w:rsid w:val="00C92F41"/>
    <w:rsid w:val="00C94479"/>
    <w:rsid w:val="00C977AC"/>
    <w:rsid w:val="00CA2F68"/>
    <w:rsid w:val="00CA43DB"/>
    <w:rsid w:val="00CA4550"/>
    <w:rsid w:val="00CA7DD1"/>
    <w:rsid w:val="00CB1E54"/>
    <w:rsid w:val="00CB37CE"/>
    <w:rsid w:val="00CB50D0"/>
    <w:rsid w:val="00CB5CB6"/>
    <w:rsid w:val="00CB6613"/>
    <w:rsid w:val="00CD2B7D"/>
    <w:rsid w:val="00CD5695"/>
    <w:rsid w:val="00CD5C2E"/>
    <w:rsid w:val="00CD793E"/>
    <w:rsid w:val="00CE0C25"/>
    <w:rsid w:val="00CE1F01"/>
    <w:rsid w:val="00CE3919"/>
    <w:rsid w:val="00CE5C89"/>
    <w:rsid w:val="00CE6FA3"/>
    <w:rsid w:val="00CF0BE5"/>
    <w:rsid w:val="00CF60FB"/>
    <w:rsid w:val="00CF6308"/>
    <w:rsid w:val="00D02FBD"/>
    <w:rsid w:val="00D04502"/>
    <w:rsid w:val="00D04FBF"/>
    <w:rsid w:val="00D05393"/>
    <w:rsid w:val="00D06036"/>
    <w:rsid w:val="00D07097"/>
    <w:rsid w:val="00D13B70"/>
    <w:rsid w:val="00D14B32"/>
    <w:rsid w:val="00D15031"/>
    <w:rsid w:val="00D15F94"/>
    <w:rsid w:val="00D17C3D"/>
    <w:rsid w:val="00D31BF8"/>
    <w:rsid w:val="00D37A64"/>
    <w:rsid w:val="00D43B2D"/>
    <w:rsid w:val="00D445C3"/>
    <w:rsid w:val="00D452A5"/>
    <w:rsid w:val="00D54DFA"/>
    <w:rsid w:val="00D61F60"/>
    <w:rsid w:val="00D632D8"/>
    <w:rsid w:val="00D63D0C"/>
    <w:rsid w:val="00D64AEF"/>
    <w:rsid w:val="00D64CC6"/>
    <w:rsid w:val="00D657DE"/>
    <w:rsid w:val="00D66431"/>
    <w:rsid w:val="00D70E98"/>
    <w:rsid w:val="00D73693"/>
    <w:rsid w:val="00D73E79"/>
    <w:rsid w:val="00D7542C"/>
    <w:rsid w:val="00D83081"/>
    <w:rsid w:val="00D8317B"/>
    <w:rsid w:val="00D835B1"/>
    <w:rsid w:val="00D865F0"/>
    <w:rsid w:val="00D91121"/>
    <w:rsid w:val="00D916A5"/>
    <w:rsid w:val="00D9214E"/>
    <w:rsid w:val="00D93510"/>
    <w:rsid w:val="00DA1C08"/>
    <w:rsid w:val="00DA36B5"/>
    <w:rsid w:val="00DA499C"/>
    <w:rsid w:val="00DA54B6"/>
    <w:rsid w:val="00DA60E2"/>
    <w:rsid w:val="00DA7428"/>
    <w:rsid w:val="00DB109F"/>
    <w:rsid w:val="00DB3634"/>
    <w:rsid w:val="00DB4D4D"/>
    <w:rsid w:val="00DB5576"/>
    <w:rsid w:val="00DB71ED"/>
    <w:rsid w:val="00DC0765"/>
    <w:rsid w:val="00DC4E53"/>
    <w:rsid w:val="00DC79A3"/>
    <w:rsid w:val="00DD28FF"/>
    <w:rsid w:val="00DD32D8"/>
    <w:rsid w:val="00DD3C9B"/>
    <w:rsid w:val="00DD4586"/>
    <w:rsid w:val="00DD7623"/>
    <w:rsid w:val="00DE2706"/>
    <w:rsid w:val="00DE2EBA"/>
    <w:rsid w:val="00DE333C"/>
    <w:rsid w:val="00DE4555"/>
    <w:rsid w:val="00DF0D89"/>
    <w:rsid w:val="00DF1503"/>
    <w:rsid w:val="00DF33DC"/>
    <w:rsid w:val="00DF3C17"/>
    <w:rsid w:val="00DF4D7A"/>
    <w:rsid w:val="00DF639A"/>
    <w:rsid w:val="00DF7622"/>
    <w:rsid w:val="00E000F9"/>
    <w:rsid w:val="00E030FC"/>
    <w:rsid w:val="00E06690"/>
    <w:rsid w:val="00E101EB"/>
    <w:rsid w:val="00E114CF"/>
    <w:rsid w:val="00E12BD5"/>
    <w:rsid w:val="00E15191"/>
    <w:rsid w:val="00E15DCA"/>
    <w:rsid w:val="00E175DA"/>
    <w:rsid w:val="00E17DB4"/>
    <w:rsid w:val="00E22B3E"/>
    <w:rsid w:val="00E24E59"/>
    <w:rsid w:val="00E265EE"/>
    <w:rsid w:val="00E274D6"/>
    <w:rsid w:val="00E32888"/>
    <w:rsid w:val="00E32D53"/>
    <w:rsid w:val="00E34A7F"/>
    <w:rsid w:val="00E34B03"/>
    <w:rsid w:val="00E35B44"/>
    <w:rsid w:val="00E36416"/>
    <w:rsid w:val="00E36451"/>
    <w:rsid w:val="00E36E67"/>
    <w:rsid w:val="00E370F2"/>
    <w:rsid w:val="00E40023"/>
    <w:rsid w:val="00E40EFF"/>
    <w:rsid w:val="00E4757B"/>
    <w:rsid w:val="00E618AF"/>
    <w:rsid w:val="00E62FDB"/>
    <w:rsid w:val="00E64B10"/>
    <w:rsid w:val="00E67116"/>
    <w:rsid w:val="00E678EA"/>
    <w:rsid w:val="00E70ED0"/>
    <w:rsid w:val="00E718F2"/>
    <w:rsid w:val="00E728CF"/>
    <w:rsid w:val="00E77B8C"/>
    <w:rsid w:val="00E80AA5"/>
    <w:rsid w:val="00E81B1B"/>
    <w:rsid w:val="00E842AA"/>
    <w:rsid w:val="00E86806"/>
    <w:rsid w:val="00E92583"/>
    <w:rsid w:val="00E97203"/>
    <w:rsid w:val="00E97C50"/>
    <w:rsid w:val="00EA48AA"/>
    <w:rsid w:val="00EA711B"/>
    <w:rsid w:val="00EB1BA6"/>
    <w:rsid w:val="00EB39D6"/>
    <w:rsid w:val="00EB60EA"/>
    <w:rsid w:val="00EC06D7"/>
    <w:rsid w:val="00EC07CC"/>
    <w:rsid w:val="00EC0D3E"/>
    <w:rsid w:val="00EC27F2"/>
    <w:rsid w:val="00EC5654"/>
    <w:rsid w:val="00ED1CC7"/>
    <w:rsid w:val="00ED20B5"/>
    <w:rsid w:val="00ED26A7"/>
    <w:rsid w:val="00ED39E2"/>
    <w:rsid w:val="00ED4F2E"/>
    <w:rsid w:val="00ED583F"/>
    <w:rsid w:val="00ED618E"/>
    <w:rsid w:val="00EE07B5"/>
    <w:rsid w:val="00EE234F"/>
    <w:rsid w:val="00EE39FB"/>
    <w:rsid w:val="00EE3EEB"/>
    <w:rsid w:val="00EE4D2C"/>
    <w:rsid w:val="00EE50E2"/>
    <w:rsid w:val="00EF09DC"/>
    <w:rsid w:val="00EF106E"/>
    <w:rsid w:val="00EF2AC7"/>
    <w:rsid w:val="00EF47DE"/>
    <w:rsid w:val="00F001C0"/>
    <w:rsid w:val="00F00E77"/>
    <w:rsid w:val="00F02331"/>
    <w:rsid w:val="00F02844"/>
    <w:rsid w:val="00F03AFF"/>
    <w:rsid w:val="00F04273"/>
    <w:rsid w:val="00F05B05"/>
    <w:rsid w:val="00F10F21"/>
    <w:rsid w:val="00F119A4"/>
    <w:rsid w:val="00F14E0A"/>
    <w:rsid w:val="00F1619E"/>
    <w:rsid w:val="00F17C7E"/>
    <w:rsid w:val="00F200E7"/>
    <w:rsid w:val="00F218A6"/>
    <w:rsid w:val="00F21BEC"/>
    <w:rsid w:val="00F22B57"/>
    <w:rsid w:val="00F22C76"/>
    <w:rsid w:val="00F22CFA"/>
    <w:rsid w:val="00F230AB"/>
    <w:rsid w:val="00F23CEF"/>
    <w:rsid w:val="00F25B78"/>
    <w:rsid w:val="00F32DB1"/>
    <w:rsid w:val="00F344E6"/>
    <w:rsid w:val="00F36C75"/>
    <w:rsid w:val="00F37B5B"/>
    <w:rsid w:val="00F4109B"/>
    <w:rsid w:val="00F410E2"/>
    <w:rsid w:val="00F42049"/>
    <w:rsid w:val="00F501DA"/>
    <w:rsid w:val="00F54EB3"/>
    <w:rsid w:val="00F561C8"/>
    <w:rsid w:val="00F606CC"/>
    <w:rsid w:val="00F612CD"/>
    <w:rsid w:val="00F61CE8"/>
    <w:rsid w:val="00F62FF2"/>
    <w:rsid w:val="00F64A6C"/>
    <w:rsid w:val="00F64E2B"/>
    <w:rsid w:val="00F70FE7"/>
    <w:rsid w:val="00F711A6"/>
    <w:rsid w:val="00F729BB"/>
    <w:rsid w:val="00F75CE1"/>
    <w:rsid w:val="00F76E0C"/>
    <w:rsid w:val="00F80C20"/>
    <w:rsid w:val="00F83C2C"/>
    <w:rsid w:val="00F91A74"/>
    <w:rsid w:val="00F92D99"/>
    <w:rsid w:val="00F94B2D"/>
    <w:rsid w:val="00F9792B"/>
    <w:rsid w:val="00FA0AC2"/>
    <w:rsid w:val="00FA5483"/>
    <w:rsid w:val="00FA5D65"/>
    <w:rsid w:val="00FA73C0"/>
    <w:rsid w:val="00FB399A"/>
    <w:rsid w:val="00FB4371"/>
    <w:rsid w:val="00FB672C"/>
    <w:rsid w:val="00FC0BC0"/>
    <w:rsid w:val="00FC6772"/>
    <w:rsid w:val="00FD0121"/>
    <w:rsid w:val="00FD069B"/>
    <w:rsid w:val="00FD2194"/>
    <w:rsid w:val="00FD21A1"/>
    <w:rsid w:val="00FD564A"/>
    <w:rsid w:val="00FD7A1F"/>
    <w:rsid w:val="00FE24D6"/>
    <w:rsid w:val="00FE3F81"/>
    <w:rsid w:val="00FF23D0"/>
    <w:rsid w:val="00FF2CFD"/>
    <w:rsid w:val="00FF3C5B"/>
    <w:rsid w:val="00FF45BD"/>
    <w:rsid w:val="00FF4F1B"/>
    <w:rsid w:val="00FF59D7"/>
    <w:rsid w:val="00FF71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2B87EE"/>
  <w15:docId w15:val="{0021E782-0F4B-4DD5-8A4B-4C9D0750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657DE"/>
    <w:pPr>
      <w:spacing w:after="5" w:line="249" w:lineRule="auto"/>
      <w:ind w:left="152" w:hanging="10"/>
      <w:jc w:val="both"/>
    </w:pPr>
    <w:rPr>
      <w:rFonts w:ascii="Times New Roman" w:hAnsi="Times New Roman"/>
      <w:color w:val="000000"/>
      <w:sz w:val="24"/>
    </w:rPr>
  </w:style>
  <w:style w:type="paragraph" w:styleId="Titolo1">
    <w:name w:val="heading 1"/>
    <w:basedOn w:val="Normale"/>
    <w:next w:val="Normale"/>
    <w:link w:val="Titolo1Carattere"/>
    <w:uiPriority w:val="99"/>
    <w:qFormat/>
    <w:rsid w:val="00D657DE"/>
    <w:pPr>
      <w:keepNext/>
      <w:keepLines/>
      <w:spacing w:after="16" w:line="248" w:lineRule="auto"/>
      <w:ind w:left="10" w:right="4"/>
      <w:jc w:val="left"/>
      <w:outlineLvl w:val="0"/>
    </w:pPr>
    <w:rPr>
      <w:b/>
      <w:sz w:val="22"/>
      <w:szCs w:val="20"/>
    </w:rPr>
  </w:style>
  <w:style w:type="paragraph" w:styleId="Titolo2">
    <w:name w:val="heading 2"/>
    <w:basedOn w:val="Normale"/>
    <w:next w:val="Normale"/>
    <w:link w:val="Titolo2Carattere"/>
    <w:uiPriority w:val="99"/>
    <w:qFormat/>
    <w:rsid w:val="00D657DE"/>
    <w:pPr>
      <w:keepNext/>
      <w:keepLines/>
      <w:spacing w:after="16" w:line="248" w:lineRule="auto"/>
      <w:ind w:left="10" w:right="4"/>
      <w:jc w:val="left"/>
      <w:outlineLvl w:val="1"/>
    </w:pPr>
    <w:rPr>
      <w:b/>
      <w:sz w:val="22"/>
      <w:szCs w:val="20"/>
    </w:rPr>
  </w:style>
  <w:style w:type="paragraph" w:styleId="Titolo3">
    <w:name w:val="heading 3"/>
    <w:basedOn w:val="Normale"/>
    <w:next w:val="Normale"/>
    <w:link w:val="Titolo3Carattere"/>
    <w:uiPriority w:val="99"/>
    <w:qFormat/>
    <w:rsid w:val="00D657DE"/>
    <w:pPr>
      <w:keepNext/>
      <w:keepLines/>
      <w:spacing w:after="16" w:line="248" w:lineRule="auto"/>
      <w:ind w:left="10" w:right="4"/>
      <w:jc w:val="left"/>
      <w:outlineLvl w:val="2"/>
    </w:pPr>
    <w:rPr>
      <w:b/>
      <w:sz w:val="22"/>
      <w:szCs w:val="20"/>
    </w:rPr>
  </w:style>
  <w:style w:type="paragraph" w:styleId="Titolo4">
    <w:name w:val="heading 4"/>
    <w:basedOn w:val="Normale"/>
    <w:next w:val="Normale"/>
    <w:link w:val="Titolo4Carattere"/>
    <w:uiPriority w:val="99"/>
    <w:qFormat/>
    <w:rsid w:val="00D657DE"/>
    <w:pPr>
      <w:keepNext/>
      <w:keepLines/>
      <w:spacing w:after="16" w:line="248" w:lineRule="auto"/>
      <w:ind w:left="10" w:right="4"/>
      <w:jc w:val="left"/>
      <w:outlineLvl w:val="3"/>
    </w:pPr>
    <w:rPr>
      <w:b/>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D657DE"/>
    <w:rPr>
      <w:rFonts w:ascii="Times New Roman" w:hAnsi="Times New Roman"/>
      <w:b/>
      <w:color w:val="000000"/>
      <w:sz w:val="22"/>
    </w:rPr>
  </w:style>
  <w:style w:type="character" w:customStyle="1" w:styleId="Titolo2Carattere">
    <w:name w:val="Titolo 2 Carattere"/>
    <w:basedOn w:val="Carpredefinitoparagrafo"/>
    <w:link w:val="Titolo2"/>
    <w:uiPriority w:val="99"/>
    <w:locked/>
    <w:rsid w:val="00D657DE"/>
    <w:rPr>
      <w:rFonts w:ascii="Times New Roman" w:hAnsi="Times New Roman"/>
      <w:b/>
      <w:color w:val="000000"/>
      <w:sz w:val="22"/>
    </w:rPr>
  </w:style>
  <w:style w:type="character" w:customStyle="1" w:styleId="Titolo3Carattere">
    <w:name w:val="Titolo 3 Carattere"/>
    <w:basedOn w:val="Carpredefinitoparagrafo"/>
    <w:link w:val="Titolo3"/>
    <w:uiPriority w:val="99"/>
    <w:locked/>
    <w:rsid w:val="00D657DE"/>
    <w:rPr>
      <w:rFonts w:ascii="Times New Roman" w:hAnsi="Times New Roman"/>
      <w:b/>
      <w:color w:val="000000"/>
      <w:sz w:val="22"/>
    </w:rPr>
  </w:style>
  <w:style w:type="character" w:customStyle="1" w:styleId="Titolo4Carattere">
    <w:name w:val="Titolo 4 Carattere"/>
    <w:basedOn w:val="Carpredefinitoparagrafo"/>
    <w:link w:val="Titolo4"/>
    <w:uiPriority w:val="99"/>
    <w:locked/>
    <w:rsid w:val="00D657DE"/>
    <w:rPr>
      <w:rFonts w:ascii="Times New Roman" w:hAnsi="Times New Roman"/>
      <w:b/>
      <w:color w:val="000000"/>
      <w:sz w:val="22"/>
    </w:rPr>
  </w:style>
  <w:style w:type="table" w:customStyle="1" w:styleId="TableGrid">
    <w:name w:val="TableGrid"/>
    <w:uiPriority w:val="99"/>
    <w:rsid w:val="00D657DE"/>
    <w:tblPr>
      <w:tblCellMar>
        <w:top w:w="0" w:type="dxa"/>
        <w:left w:w="0" w:type="dxa"/>
        <w:bottom w:w="0" w:type="dxa"/>
        <w:right w:w="0" w:type="dxa"/>
      </w:tblCellMar>
    </w:tblPr>
  </w:style>
  <w:style w:type="character" w:styleId="Collegamentoipertestuale">
    <w:name w:val="Hyperlink"/>
    <w:basedOn w:val="Carpredefinitoparagrafo"/>
    <w:uiPriority w:val="99"/>
    <w:rsid w:val="006B0B88"/>
    <w:rPr>
      <w:rFonts w:cs="Times New Roman"/>
      <w:color w:val="0563C1"/>
      <w:u w:val="single"/>
    </w:rPr>
  </w:style>
  <w:style w:type="paragraph" w:styleId="Intestazione">
    <w:name w:val="header"/>
    <w:basedOn w:val="Normale"/>
    <w:link w:val="IntestazioneCarattere"/>
    <w:uiPriority w:val="99"/>
    <w:semiHidden/>
    <w:rsid w:val="007D6999"/>
    <w:pPr>
      <w:tabs>
        <w:tab w:val="center" w:pos="4819"/>
        <w:tab w:val="right" w:pos="9638"/>
      </w:tabs>
      <w:spacing w:after="0" w:line="240" w:lineRule="auto"/>
    </w:pPr>
    <w:rPr>
      <w:szCs w:val="20"/>
    </w:rPr>
  </w:style>
  <w:style w:type="character" w:customStyle="1" w:styleId="IntestazioneCarattere">
    <w:name w:val="Intestazione Carattere"/>
    <w:basedOn w:val="Carpredefinitoparagrafo"/>
    <w:link w:val="Intestazione"/>
    <w:uiPriority w:val="99"/>
    <w:semiHidden/>
    <w:locked/>
    <w:rsid w:val="007D6999"/>
    <w:rPr>
      <w:rFonts w:ascii="Times New Roman" w:hAnsi="Times New Roman"/>
      <w:color w:val="000000"/>
      <w:sz w:val="24"/>
    </w:rPr>
  </w:style>
  <w:style w:type="paragraph" w:styleId="Paragrafoelenco">
    <w:name w:val="List Paragraph"/>
    <w:basedOn w:val="Normale"/>
    <w:uiPriority w:val="1"/>
    <w:qFormat/>
    <w:rsid w:val="00556391"/>
    <w:pPr>
      <w:ind w:left="720"/>
      <w:contextualSpacing/>
    </w:pPr>
  </w:style>
  <w:style w:type="paragraph" w:styleId="Testofumetto">
    <w:name w:val="Balloon Text"/>
    <w:basedOn w:val="Normale"/>
    <w:link w:val="TestofumettoCarattere"/>
    <w:uiPriority w:val="99"/>
    <w:semiHidden/>
    <w:rsid w:val="00D445C3"/>
    <w:pPr>
      <w:spacing w:after="0" w:line="240" w:lineRule="auto"/>
    </w:pPr>
    <w:rPr>
      <w:rFonts w:ascii="Segoe UI" w:hAnsi="Segoe UI"/>
      <w:sz w:val="18"/>
      <w:szCs w:val="18"/>
    </w:rPr>
  </w:style>
  <w:style w:type="character" w:customStyle="1" w:styleId="TestofumettoCarattere">
    <w:name w:val="Testo fumetto Carattere"/>
    <w:basedOn w:val="Carpredefinitoparagrafo"/>
    <w:link w:val="Testofumetto"/>
    <w:uiPriority w:val="99"/>
    <w:semiHidden/>
    <w:locked/>
    <w:rsid w:val="00D445C3"/>
    <w:rPr>
      <w:rFonts w:ascii="Segoe UI" w:hAnsi="Segoe UI"/>
      <w:color w:val="000000"/>
      <w:sz w:val="18"/>
    </w:rPr>
  </w:style>
  <w:style w:type="paragraph" w:customStyle="1" w:styleId="Textbody">
    <w:name w:val="Text body"/>
    <w:basedOn w:val="Normale"/>
    <w:uiPriority w:val="99"/>
    <w:rsid w:val="00D916A5"/>
    <w:pPr>
      <w:widowControl w:val="0"/>
      <w:suppressAutoHyphens/>
      <w:autoSpaceDN w:val="0"/>
      <w:spacing w:after="140" w:line="288" w:lineRule="auto"/>
      <w:ind w:left="0" w:firstLine="0"/>
      <w:jc w:val="left"/>
      <w:textAlignment w:val="baseline"/>
    </w:pPr>
    <w:rPr>
      <w:rFonts w:ascii="Liberation Serif" w:hAnsi="Liberation Serif" w:cs="Mangal"/>
      <w:color w:val="auto"/>
      <w:kern w:val="3"/>
      <w:szCs w:val="24"/>
      <w:lang w:eastAsia="zh-CN" w:bidi="hi-IN"/>
    </w:rPr>
  </w:style>
  <w:style w:type="character" w:customStyle="1" w:styleId="object-hover">
    <w:name w:val="object-hover"/>
    <w:uiPriority w:val="99"/>
    <w:rsid w:val="00B354EA"/>
  </w:style>
  <w:style w:type="paragraph" w:customStyle="1" w:styleId="Default">
    <w:name w:val="Default"/>
    <w:rsid w:val="00B669E4"/>
    <w:pPr>
      <w:autoSpaceDE w:val="0"/>
      <w:autoSpaceDN w:val="0"/>
      <w:adjustRightInd w:val="0"/>
    </w:pPr>
    <w:rPr>
      <w:rFonts w:ascii="Arial" w:hAnsi="Arial" w:cs="Arial"/>
      <w:color w:val="000000"/>
      <w:sz w:val="24"/>
      <w:szCs w:val="24"/>
    </w:rPr>
  </w:style>
  <w:style w:type="paragraph" w:styleId="Corpotesto">
    <w:name w:val="Body Text"/>
    <w:basedOn w:val="Normale"/>
    <w:link w:val="CorpotestoCarattere"/>
    <w:uiPriority w:val="99"/>
    <w:rsid w:val="00E114CF"/>
    <w:pPr>
      <w:widowControl w:val="0"/>
      <w:autoSpaceDE w:val="0"/>
      <w:autoSpaceDN w:val="0"/>
      <w:spacing w:after="0" w:line="240" w:lineRule="auto"/>
      <w:ind w:left="792" w:firstLine="0"/>
    </w:pPr>
    <w:rPr>
      <w:rFonts w:ascii="Arial MT" w:hAnsi="Arial MT"/>
      <w:color w:val="auto"/>
      <w:sz w:val="20"/>
      <w:szCs w:val="20"/>
    </w:rPr>
  </w:style>
  <w:style w:type="character" w:customStyle="1" w:styleId="CorpotestoCarattere">
    <w:name w:val="Corpo testo Carattere"/>
    <w:basedOn w:val="Carpredefinitoparagrafo"/>
    <w:link w:val="Corpotesto"/>
    <w:uiPriority w:val="99"/>
    <w:locked/>
    <w:rsid w:val="00E114CF"/>
    <w:rPr>
      <w:rFonts w:ascii="Arial MT" w:eastAsia="Times New Roman" w:hAnsi="Arial MT"/>
      <w:sz w:val="20"/>
    </w:rPr>
  </w:style>
  <w:style w:type="table" w:styleId="Grigliatabella">
    <w:name w:val="Table Grid"/>
    <w:aliases w:val="Griglia tabella trasparente,Grid of table"/>
    <w:basedOn w:val="Tabellanormale"/>
    <w:uiPriority w:val="99"/>
    <w:locked/>
    <w:rsid w:val="00E114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711DAD"/>
    <w:rPr>
      <w:color w:val="605E5C"/>
      <w:shd w:val="clear" w:color="auto" w:fill="E1DFDD"/>
    </w:rPr>
  </w:style>
  <w:style w:type="character" w:customStyle="1" w:styleId="Menzionenonrisolta2">
    <w:name w:val="Menzione non risolta2"/>
    <w:basedOn w:val="Carpredefinitoparagrafo"/>
    <w:uiPriority w:val="99"/>
    <w:semiHidden/>
    <w:unhideWhenUsed/>
    <w:rsid w:val="005B5E02"/>
    <w:rPr>
      <w:color w:val="605E5C"/>
      <w:shd w:val="clear" w:color="auto" w:fill="E1DFDD"/>
    </w:rPr>
  </w:style>
  <w:style w:type="character" w:customStyle="1" w:styleId="Menzionenonrisolta3">
    <w:name w:val="Menzione non risolta3"/>
    <w:basedOn w:val="Carpredefinitoparagrafo"/>
    <w:uiPriority w:val="99"/>
    <w:semiHidden/>
    <w:unhideWhenUsed/>
    <w:rsid w:val="00517A26"/>
    <w:rPr>
      <w:color w:val="605E5C"/>
      <w:shd w:val="clear" w:color="auto" w:fill="E1DFDD"/>
    </w:rPr>
  </w:style>
  <w:style w:type="paragraph" w:customStyle="1" w:styleId="Articolo">
    <w:name w:val="Articolo"/>
    <w:basedOn w:val="Normale"/>
    <w:autoRedefine/>
    <w:rsid w:val="00776E15"/>
    <w:pPr>
      <w:widowControl w:val="0"/>
      <w:spacing w:after="0" w:line="276" w:lineRule="auto"/>
      <w:ind w:left="360" w:firstLine="0"/>
      <w:jc w:val="center"/>
    </w:pPr>
    <w:rPr>
      <w:rFonts w:ascii="Arial Narrow" w:hAnsi="Arial Narrow" w:cs="Calibri"/>
      <w:b/>
      <w:color w:val="auto"/>
      <w:sz w:val="28"/>
      <w:szCs w:val="20"/>
    </w:rPr>
  </w:style>
  <w:style w:type="character" w:customStyle="1" w:styleId="object">
    <w:name w:val="object"/>
    <w:basedOn w:val="Carpredefinitoparagrafo"/>
    <w:rsid w:val="0068491A"/>
  </w:style>
  <w:style w:type="paragraph" w:customStyle="1" w:styleId="Paragrafoelenco3">
    <w:name w:val="Paragrafo elenco3"/>
    <w:basedOn w:val="Normale"/>
    <w:rsid w:val="00EE50E2"/>
    <w:pPr>
      <w:spacing w:after="0" w:line="276" w:lineRule="auto"/>
      <w:ind w:left="720" w:firstLine="0"/>
    </w:pPr>
    <w:rPr>
      <w:rFonts w:ascii="Garamond" w:hAnsi="Garamond"/>
      <w:color w:val="auto"/>
    </w:rPr>
  </w:style>
  <w:style w:type="table" w:customStyle="1" w:styleId="Gridoftable1">
    <w:name w:val="Grid of table1"/>
    <w:basedOn w:val="Tabellanormale"/>
    <w:next w:val="Grigliatabella"/>
    <w:uiPriority w:val="99"/>
    <w:rsid w:val="00C4298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04450">
      <w:bodyDiv w:val="1"/>
      <w:marLeft w:val="0"/>
      <w:marRight w:val="0"/>
      <w:marTop w:val="0"/>
      <w:marBottom w:val="0"/>
      <w:divBdr>
        <w:top w:val="none" w:sz="0" w:space="0" w:color="auto"/>
        <w:left w:val="none" w:sz="0" w:space="0" w:color="auto"/>
        <w:bottom w:val="none" w:sz="0" w:space="0" w:color="auto"/>
        <w:right w:val="none" w:sz="0" w:space="0" w:color="auto"/>
      </w:divBdr>
    </w:div>
    <w:div w:id="344400456">
      <w:bodyDiv w:val="1"/>
      <w:marLeft w:val="0"/>
      <w:marRight w:val="0"/>
      <w:marTop w:val="0"/>
      <w:marBottom w:val="0"/>
      <w:divBdr>
        <w:top w:val="none" w:sz="0" w:space="0" w:color="auto"/>
        <w:left w:val="none" w:sz="0" w:space="0" w:color="auto"/>
        <w:bottom w:val="none" w:sz="0" w:space="0" w:color="auto"/>
        <w:right w:val="none" w:sz="0" w:space="0" w:color="auto"/>
      </w:divBdr>
    </w:div>
    <w:div w:id="345179608">
      <w:bodyDiv w:val="1"/>
      <w:marLeft w:val="0"/>
      <w:marRight w:val="0"/>
      <w:marTop w:val="0"/>
      <w:marBottom w:val="0"/>
      <w:divBdr>
        <w:top w:val="none" w:sz="0" w:space="0" w:color="auto"/>
        <w:left w:val="none" w:sz="0" w:space="0" w:color="auto"/>
        <w:bottom w:val="none" w:sz="0" w:space="0" w:color="auto"/>
        <w:right w:val="none" w:sz="0" w:space="0" w:color="auto"/>
      </w:divBdr>
    </w:div>
    <w:div w:id="408846026">
      <w:bodyDiv w:val="1"/>
      <w:marLeft w:val="0"/>
      <w:marRight w:val="0"/>
      <w:marTop w:val="0"/>
      <w:marBottom w:val="0"/>
      <w:divBdr>
        <w:top w:val="none" w:sz="0" w:space="0" w:color="auto"/>
        <w:left w:val="none" w:sz="0" w:space="0" w:color="auto"/>
        <w:bottom w:val="none" w:sz="0" w:space="0" w:color="auto"/>
        <w:right w:val="none" w:sz="0" w:space="0" w:color="auto"/>
      </w:divBdr>
    </w:div>
    <w:div w:id="507062714">
      <w:bodyDiv w:val="1"/>
      <w:marLeft w:val="0"/>
      <w:marRight w:val="0"/>
      <w:marTop w:val="0"/>
      <w:marBottom w:val="0"/>
      <w:divBdr>
        <w:top w:val="none" w:sz="0" w:space="0" w:color="auto"/>
        <w:left w:val="none" w:sz="0" w:space="0" w:color="auto"/>
        <w:bottom w:val="none" w:sz="0" w:space="0" w:color="auto"/>
        <w:right w:val="none" w:sz="0" w:space="0" w:color="auto"/>
      </w:divBdr>
    </w:div>
    <w:div w:id="509370152">
      <w:bodyDiv w:val="1"/>
      <w:marLeft w:val="0"/>
      <w:marRight w:val="0"/>
      <w:marTop w:val="0"/>
      <w:marBottom w:val="0"/>
      <w:divBdr>
        <w:top w:val="none" w:sz="0" w:space="0" w:color="auto"/>
        <w:left w:val="none" w:sz="0" w:space="0" w:color="auto"/>
        <w:bottom w:val="none" w:sz="0" w:space="0" w:color="auto"/>
        <w:right w:val="none" w:sz="0" w:space="0" w:color="auto"/>
      </w:divBdr>
    </w:div>
    <w:div w:id="744062393">
      <w:bodyDiv w:val="1"/>
      <w:marLeft w:val="0"/>
      <w:marRight w:val="0"/>
      <w:marTop w:val="0"/>
      <w:marBottom w:val="0"/>
      <w:divBdr>
        <w:top w:val="none" w:sz="0" w:space="0" w:color="auto"/>
        <w:left w:val="none" w:sz="0" w:space="0" w:color="auto"/>
        <w:bottom w:val="none" w:sz="0" w:space="0" w:color="auto"/>
        <w:right w:val="none" w:sz="0" w:space="0" w:color="auto"/>
      </w:divBdr>
    </w:div>
    <w:div w:id="804742498">
      <w:bodyDiv w:val="1"/>
      <w:marLeft w:val="0"/>
      <w:marRight w:val="0"/>
      <w:marTop w:val="0"/>
      <w:marBottom w:val="0"/>
      <w:divBdr>
        <w:top w:val="none" w:sz="0" w:space="0" w:color="auto"/>
        <w:left w:val="none" w:sz="0" w:space="0" w:color="auto"/>
        <w:bottom w:val="none" w:sz="0" w:space="0" w:color="auto"/>
        <w:right w:val="none" w:sz="0" w:space="0" w:color="auto"/>
      </w:divBdr>
    </w:div>
    <w:div w:id="851574958">
      <w:marLeft w:val="0"/>
      <w:marRight w:val="0"/>
      <w:marTop w:val="0"/>
      <w:marBottom w:val="0"/>
      <w:divBdr>
        <w:top w:val="none" w:sz="0" w:space="0" w:color="auto"/>
        <w:left w:val="none" w:sz="0" w:space="0" w:color="auto"/>
        <w:bottom w:val="none" w:sz="0" w:space="0" w:color="auto"/>
        <w:right w:val="none" w:sz="0" w:space="0" w:color="auto"/>
      </w:divBdr>
    </w:div>
    <w:div w:id="851574959">
      <w:marLeft w:val="0"/>
      <w:marRight w:val="0"/>
      <w:marTop w:val="0"/>
      <w:marBottom w:val="0"/>
      <w:divBdr>
        <w:top w:val="none" w:sz="0" w:space="0" w:color="auto"/>
        <w:left w:val="none" w:sz="0" w:space="0" w:color="auto"/>
        <w:bottom w:val="none" w:sz="0" w:space="0" w:color="auto"/>
        <w:right w:val="none" w:sz="0" w:space="0" w:color="auto"/>
      </w:divBdr>
    </w:div>
    <w:div w:id="851574960">
      <w:marLeft w:val="0"/>
      <w:marRight w:val="0"/>
      <w:marTop w:val="0"/>
      <w:marBottom w:val="0"/>
      <w:divBdr>
        <w:top w:val="none" w:sz="0" w:space="0" w:color="auto"/>
        <w:left w:val="none" w:sz="0" w:space="0" w:color="auto"/>
        <w:bottom w:val="none" w:sz="0" w:space="0" w:color="auto"/>
        <w:right w:val="none" w:sz="0" w:space="0" w:color="auto"/>
      </w:divBdr>
    </w:div>
    <w:div w:id="942344737">
      <w:bodyDiv w:val="1"/>
      <w:marLeft w:val="0"/>
      <w:marRight w:val="0"/>
      <w:marTop w:val="0"/>
      <w:marBottom w:val="0"/>
      <w:divBdr>
        <w:top w:val="none" w:sz="0" w:space="0" w:color="auto"/>
        <w:left w:val="none" w:sz="0" w:space="0" w:color="auto"/>
        <w:bottom w:val="none" w:sz="0" w:space="0" w:color="auto"/>
        <w:right w:val="none" w:sz="0" w:space="0" w:color="auto"/>
      </w:divBdr>
    </w:div>
    <w:div w:id="1063799742">
      <w:bodyDiv w:val="1"/>
      <w:marLeft w:val="0"/>
      <w:marRight w:val="0"/>
      <w:marTop w:val="0"/>
      <w:marBottom w:val="0"/>
      <w:divBdr>
        <w:top w:val="none" w:sz="0" w:space="0" w:color="auto"/>
        <w:left w:val="none" w:sz="0" w:space="0" w:color="auto"/>
        <w:bottom w:val="none" w:sz="0" w:space="0" w:color="auto"/>
        <w:right w:val="none" w:sz="0" w:space="0" w:color="auto"/>
      </w:divBdr>
    </w:div>
    <w:div w:id="1098021394">
      <w:bodyDiv w:val="1"/>
      <w:marLeft w:val="0"/>
      <w:marRight w:val="0"/>
      <w:marTop w:val="0"/>
      <w:marBottom w:val="0"/>
      <w:divBdr>
        <w:top w:val="none" w:sz="0" w:space="0" w:color="auto"/>
        <w:left w:val="none" w:sz="0" w:space="0" w:color="auto"/>
        <w:bottom w:val="none" w:sz="0" w:space="0" w:color="auto"/>
        <w:right w:val="none" w:sz="0" w:space="0" w:color="auto"/>
      </w:divBdr>
    </w:div>
    <w:div w:id="1236891355">
      <w:bodyDiv w:val="1"/>
      <w:marLeft w:val="0"/>
      <w:marRight w:val="0"/>
      <w:marTop w:val="0"/>
      <w:marBottom w:val="0"/>
      <w:divBdr>
        <w:top w:val="none" w:sz="0" w:space="0" w:color="auto"/>
        <w:left w:val="none" w:sz="0" w:space="0" w:color="auto"/>
        <w:bottom w:val="none" w:sz="0" w:space="0" w:color="auto"/>
        <w:right w:val="none" w:sz="0" w:space="0" w:color="auto"/>
      </w:divBdr>
    </w:div>
    <w:div w:id="1281689771">
      <w:bodyDiv w:val="1"/>
      <w:marLeft w:val="0"/>
      <w:marRight w:val="0"/>
      <w:marTop w:val="0"/>
      <w:marBottom w:val="0"/>
      <w:divBdr>
        <w:top w:val="none" w:sz="0" w:space="0" w:color="auto"/>
        <w:left w:val="none" w:sz="0" w:space="0" w:color="auto"/>
        <w:bottom w:val="none" w:sz="0" w:space="0" w:color="auto"/>
        <w:right w:val="none" w:sz="0" w:space="0" w:color="auto"/>
      </w:divBdr>
    </w:div>
    <w:div w:id="1341204489">
      <w:bodyDiv w:val="1"/>
      <w:marLeft w:val="0"/>
      <w:marRight w:val="0"/>
      <w:marTop w:val="0"/>
      <w:marBottom w:val="0"/>
      <w:divBdr>
        <w:top w:val="none" w:sz="0" w:space="0" w:color="auto"/>
        <w:left w:val="none" w:sz="0" w:space="0" w:color="auto"/>
        <w:bottom w:val="none" w:sz="0" w:space="0" w:color="auto"/>
        <w:right w:val="none" w:sz="0" w:space="0" w:color="auto"/>
      </w:divBdr>
    </w:div>
    <w:div w:id="1394086641">
      <w:bodyDiv w:val="1"/>
      <w:marLeft w:val="0"/>
      <w:marRight w:val="0"/>
      <w:marTop w:val="0"/>
      <w:marBottom w:val="0"/>
      <w:divBdr>
        <w:top w:val="none" w:sz="0" w:space="0" w:color="auto"/>
        <w:left w:val="none" w:sz="0" w:space="0" w:color="auto"/>
        <w:bottom w:val="none" w:sz="0" w:space="0" w:color="auto"/>
        <w:right w:val="none" w:sz="0" w:space="0" w:color="auto"/>
      </w:divBdr>
    </w:div>
    <w:div w:id="1587685051">
      <w:bodyDiv w:val="1"/>
      <w:marLeft w:val="0"/>
      <w:marRight w:val="0"/>
      <w:marTop w:val="0"/>
      <w:marBottom w:val="0"/>
      <w:divBdr>
        <w:top w:val="none" w:sz="0" w:space="0" w:color="auto"/>
        <w:left w:val="none" w:sz="0" w:space="0" w:color="auto"/>
        <w:bottom w:val="none" w:sz="0" w:space="0" w:color="auto"/>
        <w:right w:val="none" w:sz="0" w:space="0" w:color="auto"/>
      </w:divBdr>
    </w:div>
    <w:div w:id="1623461068">
      <w:bodyDiv w:val="1"/>
      <w:marLeft w:val="0"/>
      <w:marRight w:val="0"/>
      <w:marTop w:val="0"/>
      <w:marBottom w:val="0"/>
      <w:divBdr>
        <w:top w:val="none" w:sz="0" w:space="0" w:color="auto"/>
        <w:left w:val="none" w:sz="0" w:space="0" w:color="auto"/>
        <w:bottom w:val="none" w:sz="0" w:space="0" w:color="auto"/>
        <w:right w:val="none" w:sz="0" w:space="0" w:color="auto"/>
      </w:divBdr>
    </w:div>
    <w:div w:id="1674646648">
      <w:bodyDiv w:val="1"/>
      <w:marLeft w:val="0"/>
      <w:marRight w:val="0"/>
      <w:marTop w:val="0"/>
      <w:marBottom w:val="0"/>
      <w:divBdr>
        <w:top w:val="none" w:sz="0" w:space="0" w:color="auto"/>
        <w:left w:val="none" w:sz="0" w:space="0" w:color="auto"/>
        <w:bottom w:val="none" w:sz="0" w:space="0" w:color="auto"/>
        <w:right w:val="none" w:sz="0" w:space="0" w:color="auto"/>
      </w:divBdr>
    </w:div>
    <w:div w:id="1877768332">
      <w:bodyDiv w:val="1"/>
      <w:marLeft w:val="0"/>
      <w:marRight w:val="0"/>
      <w:marTop w:val="0"/>
      <w:marBottom w:val="0"/>
      <w:divBdr>
        <w:top w:val="none" w:sz="0" w:space="0" w:color="auto"/>
        <w:left w:val="none" w:sz="0" w:space="0" w:color="auto"/>
        <w:bottom w:val="none" w:sz="0" w:space="0" w:color="auto"/>
        <w:right w:val="none" w:sz="0" w:space="0" w:color="auto"/>
      </w:divBdr>
    </w:div>
    <w:div w:id="1917593682">
      <w:bodyDiv w:val="1"/>
      <w:marLeft w:val="0"/>
      <w:marRight w:val="0"/>
      <w:marTop w:val="0"/>
      <w:marBottom w:val="0"/>
      <w:divBdr>
        <w:top w:val="none" w:sz="0" w:space="0" w:color="auto"/>
        <w:left w:val="none" w:sz="0" w:space="0" w:color="auto"/>
        <w:bottom w:val="none" w:sz="0" w:space="0" w:color="auto"/>
        <w:right w:val="none" w:sz="0" w:space="0" w:color="auto"/>
      </w:divBdr>
    </w:div>
    <w:div w:id="2065987170">
      <w:bodyDiv w:val="1"/>
      <w:marLeft w:val="0"/>
      <w:marRight w:val="0"/>
      <w:marTop w:val="0"/>
      <w:marBottom w:val="0"/>
      <w:divBdr>
        <w:top w:val="none" w:sz="0" w:space="0" w:color="auto"/>
        <w:left w:val="none" w:sz="0" w:space="0" w:color="auto"/>
        <w:bottom w:val="none" w:sz="0" w:space="0" w:color="auto"/>
        <w:right w:val="none" w:sz="0" w:space="0" w:color="auto"/>
      </w:divBdr>
    </w:div>
    <w:div w:id="210005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vincia.parma.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omune.sissatrecasali.pr.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center.regione.emilia-romagna.it"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intercenter.regione.emilia-romagna.it/agenzia/utilizzo-del-sistema/guide/" TargetMode="External"/><Relationship Id="rId4" Type="http://schemas.openxmlformats.org/officeDocument/2006/relationships/webSettings" Target="webSettings.xml"/><Relationship Id="rId9" Type="http://schemas.openxmlformats.org/officeDocument/2006/relationships/hyperlink" Target="mailto:protocollo@postacert.provincia.parma.i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1808</TotalTime>
  <Pages>8</Pages>
  <Words>3258</Words>
  <Characters>20230</Characters>
  <Application>Microsoft Office Word</Application>
  <DocSecurity>0</DocSecurity>
  <Lines>168</Lines>
  <Paragraphs>46</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23442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Ugo Giudice</dc:creator>
  <cp:keywords/>
  <dc:description/>
  <cp:lastModifiedBy>Martina Campanini</cp:lastModifiedBy>
  <cp:revision>79</cp:revision>
  <cp:lastPrinted>2025-06-30T09:01:00Z</cp:lastPrinted>
  <dcterms:created xsi:type="dcterms:W3CDTF">2025-01-21T10:26:00Z</dcterms:created>
  <dcterms:modified xsi:type="dcterms:W3CDTF">2025-07-03T14:53:00Z</dcterms:modified>
</cp:coreProperties>
</file>