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CellMar>
          <w:left w:w="70" w:type="dxa"/>
          <w:right w:w="70" w:type="dxa"/>
        </w:tblCellMar>
        <w:tblLook w:val="04A0" w:firstRow="1" w:lastRow="0" w:firstColumn="1" w:lastColumn="0" w:noHBand="0" w:noVBand="1"/>
      </w:tblPr>
      <w:tblGrid>
        <w:gridCol w:w="264"/>
        <w:gridCol w:w="3244"/>
        <w:gridCol w:w="816"/>
        <w:gridCol w:w="2409"/>
        <w:gridCol w:w="3558"/>
        <w:gridCol w:w="421"/>
        <w:gridCol w:w="2721"/>
        <w:gridCol w:w="148"/>
        <w:gridCol w:w="74"/>
        <w:gridCol w:w="24"/>
        <w:gridCol w:w="195"/>
        <w:gridCol w:w="74"/>
        <w:gridCol w:w="193"/>
        <w:gridCol w:w="146"/>
      </w:tblGrid>
      <w:tr w:rsidR="00BC4BB9" w:rsidTr="00774F6B">
        <w:trPr>
          <w:trHeight w:val="313"/>
        </w:trPr>
        <w:tc>
          <w:tcPr>
            <w:tcW w:w="264" w:type="dxa"/>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3317" w:type="dxa"/>
            <w:gridSpan w:val="7"/>
            <w:vMerge w:val="restart"/>
            <w:shd w:val="clear" w:color="000000" w:fill="1F497D"/>
            <w:vAlign w:val="center"/>
          </w:tcPr>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CHECKLIST PER LA</w:t>
            </w:r>
          </w:p>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 VERIFICA DELLE REGOLARITÀ AMMINISTRATIVO-CONTABILE DELLE </w:t>
            </w:r>
          </w:p>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PROCEDURE DI APPALTO AI SENSI DEL D. lgs. n. 50/2016 e </w:t>
            </w:r>
            <w:proofErr w:type="spellStart"/>
            <w:r>
              <w:rPr>
                <w:rFonts w:ascii="Garamond" w:eastAsia="Times New Roman" w:hAnsi="Garamond" w:cstheme="minorHAnsi"/>
                <w:b/>
                <w:bCs/>
                <w:color w:val="FFFFFF"/>
                <w:lang w:eastAsia="it-IT"/>
              </w:rPr>
              <w:t>ss.mm.ii</w:t>
            </w:r>
            <w:proofErr w:type="spellEnd"/>
            <w:r>
              <w:rPr>
                <w:rFonts w:ascii="Garamond" w:eastAsia="Times New Roman" w:hAnsi="Garamond" w:cstheme="minorHAnsi"/>
                <w:b/>
                <w:bCs/>
                <w:color w:val="FFFFFF"/>
                <w:lang w:eastAsia="it-IT"/>
              </w:rPr>
              <w:t>.</w:t>
            </w:r>
          </w:p>
        </w:tc>
        <w:tc>
          <w:tcPr>
            <w:tcW w:w="293" w:type="dxa"/>
            <w:gridSpan w:val="3"/>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7"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46" w:type="dxa"/>
          </w:tcPr>
          <w:p w:rsidR="00BC4BB9" w:rsidRDefault="00BC4BB9"/>
        </w:tc>
      </w:tr>
      <w:tr w:rsidR="00BC4BB9" w:rsidTr="00774F6B">
        <w:trPr>
          <w:trHeight w:val="284"/>
        </w:trPr>
        <w:tc>
          <w:tcPr>
            <w:tcW w:w="264" w:type="dxa"/>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3317" w:type="dxa"/>
            <w:gridSpan w:val="7"/>
            <w:vMerge/>
            <w:vAlign w:val="center"/>
          </w:tcPr>
          <w:p w:rsidR="00BC4BB9" w:rsidRDefault="00BC4BB9">
            <w:pPr>
              <w:spacing w:after="0" w:line="240" w:lineRule="auto"/>
              <w:rPr>
                <w:rFonts w:ascii="Garamond" w:eastAsia="Times New Roman" w:hAnsi="Garamond" w:cstheme="minorHAnsi"/>
                <w:color w:val="FFFFFF"/>
                <w:lang w:eastAsia="it-IT"/>
              </w:rPr>
            </w:pPr>
          </w:p>
        </w:tc>
        <w:tc>
          <w:tcPr>
            <w:tcW w:w="293" w:type="dxa"/>
            <w:gridSpan w:val="3"/>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7"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46" w:type="dxa"/>
          </w:tcPr>
          <w:p w:rsidR="00BC4BB9" w:rsidRDefault="00BC4BB9"/>
        </w:tc>
      </w:tr>
      <w:tr w:rsidR="00BC4BB9" w:rsidTr="00774F6B">
        <w:trPr>
          <w:trHeight w:val="256"/>
        </w:trPr>
        <w:tc>
          <w:tcPr>
            <w:tcW w:w="264" w:type="dxa"/>
            <w:shd w:val="clear" w:color="000000" w:fill="FFFFFF"/>
            <w:vAlign w:val="center"/>
          </w:tcPr>
          <w:p w:rsidR="00BC4BB9" w:rsidRDefault="00774F6B">
            <w:pPr>
              <w:spacing w:after="0" w:line="240" w:lineRule="auto"/>
              <w:rPr>
                <w:rFonts w:ascii="Garamond" w:eastAsia="Times New Roman" w:hAnsi="Garamond" w:cstheme="minorHAnsi"/>
                <w:b/>
                <w:bCs/>
                <w:color w:val="000000"/>
                <w:lang w:eastAsia="it-IT"/>
              </w:rPr>
            </w:pPr>
            <w:r>
              <w:rPr>
                <w:rFonts w:ascii="Garamond" w:eastAsia="Times New Roman" w:hAnsi="Garamond" w:cstheme="minorHAnsi"/>
                <w:b/>
                <w:bCs/>
                <w:color w:val="000000"/>
                <w:lang w:eastAsia="it-IT"/>
              </w:rPr>
              <w:t> </w:t>
            </w:r>
          </w:p>
        </w:tc>
        <w:tc>
          <w:tcPr>
            <w:tcW w:w="13317" w:type="dxa"/>
            <w:gridSpan w:val="7"/>
            <w:vMerge/>
            <w:vAlign w:val="center"/>
          </w:tcPr>
          <w:p w:rsidR="00BC4BB9" w:rsidRDefault="00BC4BB9">
            <w:pPr>
              <w:spacing w:after="0" w:line="240" w:lineRule="auto"/>
              <w:rPr>
                <w:rFonts w:ascii="Garamond" w:eastAsia="Times New Roman" w:hAnsi="Garamond" w:cstheme="minorHAnsi"/>
                <w:color w:val="FFFFFF"/>
                <w:lang w:eastAsia="it-IT"/>
              </w:rPr>
            </w:pPr>
          </w:p>
        </w:tc>
        <w:tc>
          <w:tcPr>
            <w:tcW w:w="293" w:type="dxa"/>
            <w:gridSpan w:val="3"/>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7"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46" w:type="dxa"/>
          </w:tcPr>
          <w:p w:rsidR="00BC4BB9" w:rsidRDefault="00BC4BB9"/>
        </w:tc>
      </w:tr>
      <w:tr w:rsidR="00BC4BB9" w:rsidTr="00774F6B">
        <w:trPr>
          <w:trHeight w:val="273"/>
        </w:trPr>
        <w:tc>
          <w:tcPr>
            <w:tcW w:w="264" w:type="dxa"/>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3317" w:type="dxa"/>
            <w:gridSpan w:val="7"/>
            <w:vMerge/>
            <w:vAlign w:val="center"/>
          </w:tcPr>
          <w:p w:rsidR="00BC4BB9" w:rsidRDefault="00BC4BB9">
            <w:pPr>
              <w:spacing w:after="0" w:line="240" w:lineRule="auto"/>
              <w:rPr>
                <w:rFonts w:ascii="Garamond" w:eastAsia="Times New Roman" w:hAnsi="Garamond" w:cstheme="minorHAnsi"/>
                <w:color w:val="FFFFFF"/>
                <w:lang w:eastAsia="it-IT"/>
              </w:rPr>
            </w:pPr>
          </w:p>
        </w:tc>
        <w:tc>
          <w:tcPr>
            <w:tcW w:w="293" w:type="dxa"/>
            <w:gridSpan w:val="3"/>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7"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46" w:type="dxa"/>
          </w:tcPr>
          <w:p w:rsidR="00BC4BB9" w:rsidRDefault="00BC4BB9"/>
        </w:tc>
      </w:tr>
      <w:tr w:rsidR="00BC4BB9" w:rsidTr="00774F6B">
        <w:trPr>
          <w:trHeight w:val="273"/>
        </w:trPr>
        <w:tc>
          <w:tcPr>
            <w:tcW w:w="264" w:type="dxa"/>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3317" w:type="dxa"/>
            <w:gridSpan w:val="7"/>
            <w:vMerge/>
            <w:vAlign w:val="center"/>
          </w:tcPr>
          <w:p w:rsidR="00BC4BB9" w:rsidRDefault="00BC4BB9">
            <w:pPr>
              <w:spacing w:after="0" w:line="240" w:lineRule="auto"/>
              <w:rPr>
                <w:rFonts w:ascii="Garamond" w:eastAsia="Times New Roman" w:hAnsi="Garamond" w:cstheme="minorHAnsi"/>
                <w:color w:val="FFFFFF"/>
                <w:lang w:eastAsia="it-IT"/>
              </w:rPr>
            </w:pPr>
          </w:p>
        </w:tc>
        <w:tc>
          <w:tcPr>
            <w:tcW w:w="293" w:type="dxa"/>
            <w:gridSpan w:val="3"/>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7"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46" w:type="dxa"/>
          </w:tcPr>
          <w:p w:rsidR="00BC4BB9" w:rsidRDefault="00BC4BB9"/>
        </w:tc>
      </w:tr>
      <w:tr w:rsidR="00BC4BB9" w:rsidTr="00774F6B">
        <w:trPr>
          <w:trHeight w:val="273"/>
        </w:trPr>
        <w:tc>
          <w:tcPr>
            <w:tcW w:w="264" w:type="dxa"/>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4060"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409" w:type="dxa"/>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3558" w:type="dxa"/>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421" w:type="dxa"/>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721" w:type="dxa"/>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22"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93" w:type="dxa"/>
            <w:gridSpan w:val="3"/>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339"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r>
      <w:tr w:rsidR="00BC4BB9" w:rsidTr="00774F6B">
        <w:trPr>
          <w:trHeight w:val="535"/>
        </w:trPr>
        <w:tc>
          <w:tcPr>
            <w:tcW w:w="264" w:type="dxa"/>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4060" w:type="dxa"/>
            <w:gridSpan w:val="2"/>
            <w:tcBorders>
              <w:bottom w:val="single" w:sz="2" w:space="0" w:color="000000"/>
            </w:tcBorders>
            <w:shd w:val="clear" w:color="auto" w:fill="auto"/>
            <w:vAlign w:val="center"/>
          </w:tcPr>
          <w:p w:rsidR="00BC4BB9" w:rsidRDefault="00BC4BB9">
            <w:pPr>
              <w:spacing w:after="0" w:line="240" w:lineRule="auto"/>
              <w:rPr>
                <w:rFonts w:ascii="Garamond" w:eastAsia="Times New Roman" w:hAnsi="Garamond" w:cstheme="minorHAnsi"/>
                <w:color w:val="000000"/>
                <w:lang w:eastAsia="it-IT"/>
              </w:rPr>
            </w:pPr>
          </w:p>
        </w:tc>
        <w:tc>
          <w:tcPr>
            <w:tcW w:w="2409" w:type="dxa"/>
            <w:tcBorders>
              <w:bottom w:val="single" w:sz="2" w:space="0" w:color="000000"/>
            </w:tcBorders>
            <w:shd w:val="clear" w:color="auto" w:fill="auto"/>
            <w:vAlign w:val="center"/>
          </w:tcPr>
          <w:p w:rsidR="00BC4BB9" w:rsidRDefault="00BC4BB9">
            <w:pPr>
              <w:spacing w:after="0" w:line="240" w:lineRule="auto"/>
              <w:rPr>
                <w:rFonts w:ascii="Garamond" w:eastAsia="Times New Roman" w:hAnsi="Garamond" w:cstheme="minorHAnsi"/>
                <w:lang w:eastAsia="it-IT"/>
              </w:rPr>
            </w:pPr>
          </w:p>
        </w:tc>
        <w:tc>
          <w:tcPr>
            <w:tcW w:w="3558" w:type="dxa"/>
            <w:tcBorders>
              <w:bottom w:val="single" w:sz="2" w:space="0" w:color="000000"/>
            </w:tcBorders>
            <w:shd w:val="clear" w:color="auto" w:fill="auto"/>
            <w:vAlign w:val="center"/>
          </w:tcPr>
          <w:p w:rsidR="00BC4BB9" w:rsidRDefault="00BC4BB9">
            <w:pPr>
              <w:spacing w:after="0" w:line="240" w:lineRule="auto"/>
              <w:jc w:val="right"/>
              <w:rPr>
                <w:rFonts w:ascii="Garamond" w:eastAsia="Times New Roman" w:hAnsi="Garamond" w:cstheme="minorHAnsi"/>
                <w:lang w:eastAsia="it-IT"/>
              </w:rPr>
            </w:pPr>
          </w:p>
        </w:tc>
        <w:tc>
          <w:tcPr>
            <w:tcW w:w="421" w:type="dxa"/>
            <w:tcBorders>
              <w:bottom w:val="single" w:sz="2" w:space="0" w:color="000000"/>
            </w:tcBorders>
            <w:shd w:val="clear" w:color="auto" w:fill="auto"/>
            <w:vAlign w:val="center"/>
          </w:tcPr>
          <w:p w:rsidR="00BC4BB9" w:rsidRDefault="00BC4BB9">
            <w:pPr>
              <w:spacing w:after="0" w:line="240" w:lineRule="auto"/>
              <w:jc w:val="right"/>
              <w:rPr>
                <w:rFonts w:ascii="Garamond" w:eastAsia="Times New Roman" w:hAnsi="Garamond" w:cstheme="minorHAnsi"/>
                <w:lang w:eastAsia="it-IT"/>
              </w:rPr>
            </w:pPr>
          </w:p>
        </w:tc>
        <w:tc>
          <w:tcPr>
            <w:tcW w:w="2721" w:type="dxa"/>
            <w:tcBorders>
              <w:bottom w:val="single" w:sz="2" w:space="0" w:color="000000"/>
            </w:tcBorders>
            <w:shd w:val="clear" w:color="auto" w:fill="auto"/>
            <w:vAlign w:val="center"/>
          </w:tcPr>
          <w:p w:rsidR="00BC4BB9" w:rsidRDefault="00BC4BB9">
            <w:pPr>
              <w:spacing w:after="0" w:line="240" w:lineRule="auto"/>
              <w:jc w:val="right"/>
              <w:rPr>
                <w:rFonts w:ascii="Garamond" w:eastAsia="Times New Roman" w:hAnsi="Garamond" w:cstheme="minorHAnsi"/>
                <w:lang w:eastAsia="it-IT"/>
              </w:rPr>
            </w:pPr>
          </w:p>
        </w:tc>
        <w:tc>
          <w:tcPr>
            <w:tcW w:w="222" w:type="dxa"/>
            <w:gridSpan w:val="2"/>
            <w:tcBorders>
              <w:bottom w:val="single" w:sz="2" w:space="0" w:color="000000"/>
            </w:tcBorders>
            <w:shd w:val="clear" w:color="auto" w:fill="auto"/>
            <w:vAlign w:val="center"/>
          </w:tcPr>
          <w:p w:rsidR="00BC4BB9" w:rsidRDefault="00BC4BB9">
            <w:pPr>
              <w:spacing w:after="0" w:line="240" w:lineRule="auto"/>
              <w:jc w:val="center"/>
              <w:rPr>
                <w:rFonts w:ascii="Garamond" w:eastAsia="Times New Roman" w:hAnsi="Garamond" w:cstheme="minorHAnsi"/>
                <w:lang w:eastAsia="it-IT"/>
              </w:rPr>
            </w:pPr>
          </w:p>
        </w:tc>
        <w:tc>
          <w:tcPr>
            <w:tcW w:w="293" w:type="dxa"/>
            <w:gridSpan w:val="3"/>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339"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r>
      <w:tr w:rsidR="00BC4BB9" w:rsidTr="00774F6B">
        <w:trPr>
          <w:trHeight w:val="535"/>
        </w:trPr>
        <w:tc>
          <w:tcPr>
            <w:tcW w:w="264" w:type="dxa"/>
            <w:tcBorders>
              <w:right w:val="single" w:sz="2" w:space="0" w:color="000000"/>
            </w:tcBorders>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3415" w:type="dxa"/>
            <w:gridSpan w:val="9"/>
            <w:tcBorders>
              <w:top w:val="single" w:sz="2" w:space="0" w:color="000000"/>
              <w:left w:val="single" w:sz="2" w:space="0" w:color="000000"/>
              <w:bottom w:val="single" w:sz="2" w:space="0" w:color="000000"/>
              <w:right w:val="single" w:sz="2" w:space="0" w:color="000000"/>
            </w:tcBorders>
            <w:shd w:val="clear" w:color="000000" w:fill="1F497D"/>
            <w:vAlign w:val="center"/>
          </w:tcPr>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Anagrafica Intervento</w:t>
            </w:r>
          </w:p>
        </w:tc>
        <w:tc>
          <w:tcPr>
            <w:tcW w:w="195" w:type="dxa"/>
            <w:tcBorders>
              <w:left w:val="single" w:sz="2" w:space="0" w:color="000000"/>
            </w:tcBorders>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7"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46" w:type="dxa"/>
          </w:tcPr>
          <w:p w:rsidR="00BC4BB9" w:rsidRDefault="00BC4BB9"/>
        </w:tc>
      </w:tr>
      <w:tr w:rsidR="00BC4BB9" w:rsidTr="00774F6B">
        <w:trPr>
          <w:trHeight w:val="538"/>
        </w:trPr>
        <w:tc>
          <w:tcPr>
            <w:tcW w:w="264" w:type="dxa"/>
            <w:tcBorders>
              <w:righ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BC4BB9" w:rsidRDefault="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Missione</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BC4BB9" w:rsidRDefault="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4: Istruzione e ricerca</w:t>
            </w:r>
          </w:p>
        </w:tc>
        <w:tc>
          <w:tcPr>
            <w:tcW w:w="195" w:type="dxa"/>
            <w:tcBorders>
              <w:lef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146" w:type="dxa"/>
          </w:tcPr>
          <w:p w:rsidR="00BC4BB9" w:rsidRDefault="00BC4BB9"/>
        </w:tc>
      </w:tr>
      <w:tr w:rsidR="00BC4BB9" w:rsidTr="00774F6B">
        <w:trPr>
          <w:trHeight w:val="538"/>
        </w:trPr>
        <w:tc>
          <w:tcPr>
            <w:tcW w:w="264" w:type="dxa"/>
            <w:tcBorders>
              <w:righ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BC4BB9" w:rsidRDefault="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Componente</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BC4BB9" w:rsidRDefault="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1 – Potenziamento dell’offerta dei servizi di istruzione: dagli asili nido alle Università</w:t>
            </w:r>
          </w:p>
        </w:tc>
        <w:tc>
          <w:tcPr>
            <w:tcW w:w="195" w:type="dxa"/>
            <w:tcBorders>
              <w:lef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146" w:type="dxa"/>
          </w:tcPr>
          <w:p w:rsidR="00BC4BB9" w:rsidRDefault="00BC4BB9"/>
        </w:tc>
      </w:tr>
      <w:tr w:rsidR="00BC4BB9" w:rsidTr="00774F6B">
        <w:trPr>
          <w:trHeight w:val="538"/>
        </w:trPr>
        <w:tc>
          <w:tcPr>
            <w:tcW w:w="264" w:type="dxa"/>
            <w:tcBorders>
              <w:righ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BC4BB9" w:rsidRDefault="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Misura/sub-misura</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BC4BB9" w:rsidRDefault="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M4C1I3.3</w:t>
            </w:r>
          </w:p>
        </w:tc>
        <w:tc>
          <w:tcPr>
            <w:tcW w:w="195" w:type="dxa"/>
            <w:tcBorders>
              <w:lef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146" w:type="dxa"/>
          </w:tcPr>
          <w:p w:rsidR="00BC4BB9" w:rsidRDefault="00BC4BB9"/>
        </w:tc>
      </w:tr>
      <w:tr w:rsidR="00BC4BB9" w:rsidTr="00774F6B">
        <w:trPr>
          <w:trHeight w:val="538"/>
        </w:trPr>
        <w:tc>
          <w:tcPr>
            <w:tcW w:w="264" w:type="dxa"/>
            <w:tcBorders>
              <w:right w:val="single" w:sz="2" w:space="0" w:color="000000"/>
            </w:tcBorders>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3244" w:type="dxa"/>
            <w:tcBorders>
              <w:top w:val="single" w:sz="2" w:space="0" w:color="000000"/>
              <w:left w:val="single" w:sz="2" w:space="0" w:color="000000"/>
              <w:bottom w:val="single" w:sz="4" w:space="0" w:color="000000"/>
              <w:right w:val="single" w:sz="2" w:space="0" w:color="000000"/>
            </w:tcBorders>
            <w:shd w:val="clear" w:color="000000" w:fill="1F497D"/>
            <w:vAlign w:val="center"/>
          </w:tcPr>
          <w:p w:rsidR="00BC4BB9" w:rsidRDefault="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Riforma o investimento/ sub-investimento</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BC4BB9" w:rsidRDefault="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3.3: Piano di messa in sicurezza e riqualificazione dell’edilizia scolastica</w:t>
            </w:r>
          </w:p>
        </w:tc>
        <w:tc>
          <w:tcPr>
            <w:tcW w:w="195" w:type="dxa"/>
            <w:tcBorders>
              <w:left w:val="single" w:sz="2" w:space="0" w:color="000000"/>
            </w:tcBorders>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7"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46" w:type="dxa"/>
          </w:tcPr>
          <w:p w:rsidR="00BC4BB9" w:rsidRDefault="00BC4BB9"/>
        </w:tc>
      </w:tr>
      <w:tr w:rsidR="00BC4BB9" w:rsidTr="00774F6B">
        <w:trPr>
          <w:trHeight w:val="538"/>
        </w:trPr>
        <w:tc>
          <w:tcPr>
            <w:tcW w:w="264" w:type="dxa"/>
            <w:tcBorders>
              <w:righ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4" w:space="0" w:color="000000"/>
              <w:right w:val="single" w:sz="2" w:space="0" w:color="000000"/>
            </w:tcBorders>
            <w:shd w:val="clear" w:color="000000" w:fill="1F497D"/>
            <w:vAlign w:val="center"/>
          </w:tcPr>
          <w:p w:rsidR="00BC4BB9" w:rsidRDefault="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CUP</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BC4BB9" w:rsidRDefault="00E039E3">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D98H23000040006</w:t>
            </w:r>
          </w:p>
        </w:tc>
        <w:tc>
          <w:tcPr>
            <w:tcW w:w="195" w:type="dxa"/>
            <w:tcBorders>
              <w:lef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146" w:type="dxa"/>
          </w:tcPr>
          <w:p w:rsidR="00BC4BB9" w:rsidRDefault="00BC4BB9"/>
        </w:tc>
      </w:tr>
      <w:tr w:rsidR="00E039E3" w:rsidTr="00774F6B">
        <w:trPr>
          <w:trHeight w:val="538"/>
        </w:trPr>
        <w:tc>
          <w:tcPr>
            <w:tcW w:w="264" w:type="dxa"/>
            <w:tcBorders>
              <w:right w:val="single" w:sz="2" w:space="0" w:color="000000"/>
            </w:tcBorders>
            <w:shd w:val="clear" w:color="000000" w:fill="FFFFFF"/>
            <w:vAlign w:val="bottom"/>
          </w:tcPr>
          <w:p w:rsidR="00E039E3" w:rsidRDefault="00E039E3" w:rsidP="00E039E3">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4" w:space="0" w:color="000000"/>
              <w:right w:val="single" w:sz="2" w:space="0" w:color="000000"/>
            </w:tcBorders>
            <w:shd w:val="clear" w:color="000000" w:fill="1F497D"/>
            <w:vAlign w:val="center"/>
          </w:tcPr>
          <w:p w:rsidR="00E039E3" w:rsidRDefault="00E039E3" w:rsidP="00E039E3">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Titolo intervento</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E039E3" w:rsidRPr="00B50AD7" w:rsidRDefault="00E039E3" w:rsidP="00E039E3">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xml:space="preserve">messa in sicurezza Istituto Bodoni di Parma </w:t>
            </w:r>
          </w:p>
        </w:tc>
        <w:tc>
          <w:tcPr>
            <w:tcW w:w="195" w:type="dxa"/>
            <w:tcBorders>
              <w:left w:val="single" w:sz="2" w:space="0" w:color="000000"/>
            </w:tcBorders>
            <w:shd w:val="clear" w:color="000000" w:fill="FFFFFF"/>
            <w:vAlign w:val="bottom"/>
          </w:tcPr>
          <w:p w:rsidR="00E039E3" w:rsidRDefault="00E039E3" w:rsidP="00E039E3">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E039E3" w:rsidRDefault="00E039E3" w:rsidP="00E039E3">
            <w:pPr>
              <w:spacing w:after="0" w:line="240" w:lineRule="auto"/>
              <w:rPr>
                <w:rFonts w:ascii="Garamond" w:eastAsia="Times New Roman" w:hAnsi="Garamond" w:cstheme="minorHAnsi"/>
                <w:color w:val="000000"/>
                <w:lang w:eastAsia="it-IT"/>
              </w:rPr>
            </w:pPr>
          </w:p>
        </w:tc>
        <w:tc>
          <w:tcPr>
            <w:tcW w:w="146" w:type="dxa"/>
          </w:tcPr>
          <w:p w:rsidR="00E039E3" w:rsidRDefault="00E039E3" w:rsidP="00E039E3"/>
        </w:tc>
      </w:tr>
      <w:tr w:rsidR="00BC4BB9" w:rsidTr="00774F6B">
        <w:trPr>
          <w:trHeight w:val="538"/>
        </w:trPr>
        <w:tc>
          <w:tcPr>
            <w:tcW w:w="264" w:type="dxa"/>
            <w:tcBorders>
              <w:righ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BC4BB9" w:rsidRDefault="00774F6B">
            <w:pPr>
              <w:spacing w:after="0" w:line="240" w:lineRule="auto"/>
              <w:jc w:val="right"/>
              <w:rPr>
                <w:rFonts w:ascii="Garamond" w:eastAsia="Times New Roman" w:hAnsi="Garamond" w:cstheme="minorHAnsi"/>
                <w:b/>
                <w:bCs/>
                <w:color w:val="FFFFFF"/>
                <w:highlight w:val="yellow"/>
                <w:lang w:eastAsia="it-IT"/>
              </w:rPr>
            </w:pPr>
            <w:r>
              <w:rPr>
                <w:rFonts w:ascii="Garamond" w:eastAsia="Times New Roman" w:hAnsi="Garamond" w:cstheme="minorHAnsi"/>
                <w:b/>
                <w:bCs/>
                <w:color w:val="FFFFFF"/>
                <w:lang w:eastAsia="it-IT"/>
              </w:rPr>
              <w:t>Soggetto Attuatore</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BC4BB9" w:rsidRDefault="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Provincia di Parma</w:t>
            </w:r>
          </w:p>
        </w:tc>
        <w:tc>
          <w:tcPr>
            <w:tcW w:w="195" w:type="dxa"/>
            <w:tcBorders>
              <w:lef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146" w:type="dxa"/>
          </w:tcPr>
          <w:p w:rsidR="00BC4BB9" w:rsidRDefault="00BC4BB9"/>
        </w:tc>
      </w:tr>
      <w:tr w:rsidR="00BC4BB9" w:rsidTr="00774F6B">
        <w:trPr>
          <w:trHeight w:val="538"/>
        </w:trPr>
        <w:tc>
          <w:tcPr>
            <w:tcW w:w="264" w:type="dxa"/>
            <w:tcBorders>
              <w:righ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BC4BB9" w:rsidRDefault="00774F6B">
            <w:pPr>
              <w:spacing w:after="0" w:line="240" w:lineRule="auto"/>
              <w:jc w:val="right"/>
              <w:rPr>
                <w:rFonts w:ascii="Garamond" w:eastAsia="Times New Roman" w:hAnsi="Garamond" w:cstheme="minorHAnsi"/>
                <w:b/>
                <w:bCs/>
                <w:color w:val="FFFFFF"/>
                <w:highlight w:val="yellow"/>
                <w:lang w:eastAsia="it-IT"/>
              </w:rPr>
            </w:pPr>
            <w:r>
              <w:rPr>
                <w:rFonts w:ascii="Garamond" w:eastAsia="Times New Roman" w:hAnsi="Garamond" w:cstheme="minorHAnsi"/>
                <w:b/>
                <w:bCs/>
                <w:color w:val="FFFFFF"/>
                <w:lang w:eastAsia="it-IT"/>
              </w:rPr>
              <w:t>Soggetto Realizzatore</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BC4BB9" w:rsidRPr="00774F6B" w:rsidRDefault="00E039E3" w:rsidP="00792C8C">
            <w:pPr>
              <w:spacing w:after="0" w:line="240" w:lineRule="auto"/>
            </w:pPr>
            <w:r w:rsidRPr="00E039E3">
              <w:rPr>
                <w:rFonts w:ascii="Garamond" w:eastAsia="Times New Roman" w:hAnsi="Garamond" w:cstheme="minorHAnsi"/>
                <w:bCs/>
                <w:lang w:eastAsia="it-IT"/>
              </w:rPr>
              <w:t>Raggruppamento Temporaneo d’Imprese ZUELLI IMPIANTI S.R.L. (mandataria) con sede in Parma Via Spaggiari 1/A C.F. 00284490349 P.IVA IT00284490349 – EDILTOR SOCIETA' A RESPONSABILITA' LIMITATA (mandante) con sede in San Polo Di Torrile (PR) Via I Maggio C.F. 0737290346P.IVA IT0737290346</w:t>
            </w:r>
          </w:p>
        </w:tc>
        <w:tc>
          <w:tcPr>
            <w:tcW w:w="195" w:type="dxa"/>
            <w:tcBorders>
              <w:lef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p w:rsidR="00BC4BB9" w:rsidRDefault="00BC4BB9">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p w:rsidR="00BC4BB9" w:rsidRDefault="00BC4BB9">
            <w:pPr>
              <w:spacing w:after="0" w:line="240" w:lineRule="auto"/>
              <w:rPr>
                <w:rFonts w:ascii="Garamond" w:eastAsia="Times New Roman" w:hAnsi="Garamond" w:cstheme="minorHAnsi"/>
                <w:color w:val="000000"/>
                <w:lang w:eastAsia="it-IT"/>
              </w:rPr>
            </w:pPr>
          </w:p>
        </w:tc>
        <w:tc>
          <w:tcPr>
            <w:tcW w:w="146" w:type="dxa"/>
          </w:tcPr>
          <w:p w:rsidR="00BC4BB9" w:rsidRDefault="00BC4BB9"/>
        </w:tc>
      </w:tr>
      <w:tr w:rsidR="00E039E3" w:rsidTr="00774F6B">
        <w:trPr>
          <w:trHeight w:val="538"/>
        </w:trPr>
        <w:tc>
          <w:tcPr>
            <w:tcW w:w="264" w:type="dxa"/>
            <w:tcBorders>
              <w:right w:val="single" w:sz="2" w:space="0" w:color="000000"/>
            </w:tcBorders>
            <w:shd w:val="clear" w:color="000000" w:fill="FFFFFF"/>
            <w:vAlign w:val="bottom"/>
          </w:tcPr>
          <w:p w:rsidR="00E039E3" w:rsidRDefault="00E039E3" w:rsidP="00E039E3">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E039E3" w:rsidRDefault="00E039E3" w:rsidP="00E039E3">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Costo totale intervento (€)</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E039E3" w:rsidRDefault="00E039E3" w:rsidP="00E039E3">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€ 730.016,00</w:t>
            </w:r>
            <w:r w:rsidRPr="00F53579">
              <w:rPr>
                <w:rFonts w:ascii="Garamond" w:eastAsia="Times New Roman" w:hAnsi="Garamond" w:cstheme="minorHAnsi"/>
                <w:lang w:eastAsia="it-IT"/>
              </w:rPr>
              <w:t xml:space="preserve"> di cui IVA € </w:t>
            </w:r>
            <w:r>
              <w:rPr>
                <w:rFonts w:ascii="Garamond" w:eastAsia="Times New Roman" w:hAnsi="Garamond" w:cstheme="minorHAnsi"/>
                <w:lang w:eastAsia="it-IT"/>
              </w:rPr>
              <w:t>53.928,97</w:t>
            </w:r>
          </w:p>
        </w:tc>
        <w:tc>
          <w:tcPr>
            <w:tcW w:w="195" w:type="dxa"/>
            <w:tcBorders>
              <w:left w:val="single" w:sz="2" w:space="0" w:color="000000"/>
            </w:tcBorders>
            <w:shd w:val="clear" w:color="000000" w:fill="FFFFFF"/>
            <w:vAlign w:val="bottom"/>
          </w:tcPr>
          <w:p w:rsidR="00E039E3" w:rsidRDefault="00E039E3" w:rsidP="00E039E3">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E039E3" w:rsidRDefault="00E039E3" w:rsidP="00E039E3">
            <w:pPr>
              <w:spacing w:after="0" w:line="240" w:lineRule="auto"/>
              <w:rPr>
                <w:rFonts w:ascii="Garamond" w:eastAsia="Times New Roman" w:hAnsi="Garamond" w:cstheme="minorHAnsi"/>
                <w:color w:val="000000"/>
                <w:lang w:eastAsia="it-IT"/>
              </w:rPr>
            </w:pPr>
          </w:p>
        </w:tc>
        <w:tc>
          <w:tcPr>
            <w:tcW w:w="146" w:type="dxa"/>
          </w:tcPr>
          <w:p w:rsidR="00E039E3" w:rsidRDefault="00E039E3" w:rsidP="00E039E3"/>
        </w:tc>
      </w:tr>
      <w:tr w:rsidR="00E039E3" w:rsidTr="00774F6B">
        <w:trPr>
          <w:trHeight w:val="538"/>
        </w:trPr>
        <w:tc>
          <w:tcPr>
            <w:tcW w:w="264" w:type="dxa"/>
            <w:tcBorders>
              <w:right w:val="single" w:sz="2" w:space="0" w:color="000000"/>
            </w:tcBorders>
            <w:shd w:val="clear" w:color="000000" w:fill="FFFFFF"/>
            <w:vAlign w:val="bottom"/>
          </w:tcPr>
          <w:p w:rsidR="00E039E3" w:rsidRDefault="00E039E3" w:rsidP="00E039E3">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E039E3" w:rsidRDefault="00E039E3" w:rsidP="00E039E3">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di cui costo ammesso PNRR (€)</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E039E3" w:rsidRDefault="00E039E3" w:rsidP="00E039E3">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€ 730.016,00</w:t>
            </w:r>
            <w:r w:rsidRPr="00F53579">
              <w:rPr>
                <w:rFonts w:ascii="Garamond" w:eastAsia="Times New Roman" w:hAnsi="Garamond" w:cstheme="minorHAnsi"/>
                <w:lang w:eastAsia="it-IT"/>
              </w:rPr>
              <w:t xml:space="preserve"> di cui IVA € </w:t>
            </w:r>
            <w:r>
              <w:rPr>
                <w:rFonts w:ascii="Garamond" w:eastAsia="Times New Roman" w:hAnsi="Garamond" w:cstheme="minorHAnsi"/>
                <w:lang w:eastAsia="it-IT"/>
              </w:rPr>
              <w:t>53.928,97</w:t>
            </w:r>
          </w:p>
        </w:tc>
        <w:tc>
          <w:tcPr>
            <w:tcW w:w="195" w:type="dxa"/>
            <w:tcBorders>
              <w:left w:val="single" w:sz="2" w:space="0" w:color="000000"/>
            </w:tcBorders>
            <w:shd w:val="clear" w:color="000000" w:fill="FFFFFF"/>
            <w:vAlign w:val="bottom"/>
          </w:tcPr>
          <w:p w:rsidR="00E039E3" w:rsidRDefault="00E039E3" w:rsidP="00E039E3">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E039E3" w:rsidRDefault="00E039E3" w:rsidP="00E039E3">
            <w:pPr>
              <w:spacing w:after="0" w:line="240" w:lineRule="auto"/>
              <w:rPr>
                <w:rFonts w:ascii="Garamond" w:eastAsia="Times New Roman" w:hAnsi="Garamond" w:cstheme="minorHAnsi"/>
                <w:color w:val="000000"/>
                <w:lang w:eastAsia="it-IT"/>
              </w:rPr>
            </w:pPr>
          </w:p>
        </w:tc>
        <w:tc>
          <w:tcPr>
            <w:tcW w:w="146" w:type="dxa"/>
          </w:tcPr>
          <w:p w:rsidR="00E039E3" w:rsidRDefault="00E039E3" w:rsidP="00E039E3"/>
        </w:tc>
      </w:tr>
      <w:tr w:rsidR="00774F6B" w:rsidTr="00774F6B">
        <w:trPr>
          <w:trHeight w:val="538"/>
        </w:trPr>
        <w:tc>
          <w:tcPr>
            <w:tcW w:w="264" w:type="dxa"/>
            <w:tcBorders>
              <w:righ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Tipologia affidamento </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774F6B" w:rsidP="00774F6B">
            <w:pPr>
              <w:spacing w:after="0" w:line="240" w:lineRule="auto"/>
              <w:rPr>
                <w:rFonts w:ascii="Garamond" w:eastAsia="Times New Roman" w:hAnsi="Garamond" w:cstheme="minorHAnsi"/>
                <w:lang w:eastAsia="it-IT"/>
              </w:rPr>
            </w:pPr>
            <w:r>
              <w:rPr>
                <w:rFonts w:ascii="Wingdings" w:eastAsia="Wingdings" w:hAnsi="Wingdings" w:cs="Wingdings"/>
                <w:lang w:eastAsia="it-IT"/>
              </w:rPr>
              <w:t></w:t>
            </w:r>
            <w:r>
              <w:rPr>
                <w:rFonts w:ascii="Garamond" w:eastAsia="Times New Roman" w:hAnsi="Garamond" w:cstheme="minorHAnsi"/>
                <w:lang w:eastAsia="it-IT"/>
              </w:rPr>
              <w:t xml:space="preserve"> Lavori</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Acquisto fornitura o servizi</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Misti</w:t>
            </w:r>
          </w:p>
          <w:p w:rsidR="00774F6B" w:rsidRDefault="00792C8C"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sidR="00774F6B">
              <w:rPr>
                <w:rFonts w:ascii="Garamond" w:eastAsia="Times New Roman" w:hAnsi="Garamond" w:cstheme="minorHAnsi"/>
                <w:lang w:eastAsia="it-IT"/>
              </w:rPr>
              <w:t xml:space="preserve"> Affidamento diretto</w:t>
            </w:r>
          </w:p>
          <w:p w:rsidR="00774F6B" w:rsidRDefault="00792C8C" w:rsidP="00774F6B">
            <w:pPr>
              <w:spacing w:after="0" w:line="240" w:lineRule="auto"/>
              <w:rPr>
                <w:rFonts w:ascii="Garamond" w:eastAsia="Times New Roman" w:hAnsi="Garamond" w:cstheme="minorHAnsi"/>
                <w:lang w:eastAsia="it-IT"/>
              </w:rPr>
            </w:pPr>
            <w:r>
              <w:rPr>
                <w:rFonts w:ascii="Wingdings" w:eastAsia="Wingdings" w:hAnsi="Wingdings" w:cs="Wingdings"/>
                <w:lang w:eastAsia="it-IT"/>
              </w:rPr>
              <w:t></w:t>
            </w:r>
            <w:r w:rsidR="00774F6B">
              <w:rPr>
                <w:rFonts w:ascii="Garamond" w:eastAsia="Times New Roman" w:hAnsi="Garamond" w:cstheme="minorHAnsi"/>
                <w:lang w:eastAsia="it-IT"/>
              </w:rPr>
              <w:t xml:space="preserve"> Procedura negoziata senza previa pubblicazione di bando ex art. 63 d.lgs. n. 50/2016</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Procedura aperta ex art. 60 d.lgs. n. 50/2016</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Procedura ristretta ex art. 61 d.lgs. n. 50/2016</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Procedura competitiva con negoziazione ex art. 62 d.lgs. n. 50/2016</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Dialogo competitivo ex art. 64 d.lgs. n. 50/2016 (Procedura aperta, ristretta, etc.)</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Appalto congiunto di progettazione ed esecuzione lavori sulla base del PFTE ex art. 48 D.L. n. 77/2021</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Appalto congiunto di progettazione ed esecuzione lavori sulla base del progetto definitivo ex art. 1, comma 1, D.L. 32/2019 così come prorogato dall’art. 52 D.L. 77/2021 e </w:t>
            </w:r>
            <w:proofErr w:type="spellStart"/>
            <w:r>
              <w:rPr>
                <w:rFonts w:ascii="Garamond" w:eastAsia="Times New Roman" w:hAnsi="Garamond" w:cstheme="minorHAnsi"/>
                <w:lang w:eastAsia="it-IT"/>
              </w:rPr>
              <w:t>ss.mm.ii</w:t>
            </w:r>
            <w:proofErr w:type="spellEnd"/>
            <w:r>
              <w:rPr>
                <w:rFonts w:ascii="Garamond" w:eastAsia="Times New Roman" w:hAnsi="Garamond" w:cstheme="minorHAnsi"/>
                <w:lang w:eastAsia="it-IT"/>
              </w:rPr>
              <w:t>.</w:t>
            </w:r>
          </w:p>
          <w:p w:rsidR="00774F6B" w:rsidRDefault="00774F6B" w:rsidP="00774F6B">
            <w:pPr>
              <w:spacing w:after="0" w:line="240" w:lineRule="auto"/>
            </w:pPr>
            <w:r>
              <w:rPr>
                <w:rFonts w:ascii="Symbol" w:eastAsia="Symbol" w:hAnsi="Symbol" w:cs="Symbol"/>
                <w:lang w:eastAsia="it-IT"/>
              </w:rPr>
              <w:t></w:t>
            </w:r>
            <w:r>
              <w:t xml:space="preserve"> </w:t>
            </w:r>
            <w:r>
              <w:rPr>
                <w:rFonts w:ascii="Garamond" w:eastAsia="Times New Roman" w:hAnsi="Garamond" w:cstheme="minorHAnsi"/>
                <w:lang w:eastAsia="it-IT"/>
              </w:rPr>
              <w:t>Altro (specificare)</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CIG</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E039E3" w:rsidP="00774F6B">
            <w:pPr>
              <w:spacing w:after="0" w:line="240" w:lineRule="auto"/>
              <w:rPr>
                <w:rFonts w:cstheme="minorHAnsi"/>
              </w:rPr>
            </w:pPr>
            <w:r w:rsidRPr="00E039E3">
              <w:rPr>
                <w:rFonts w:ascii="Garamond" w:eastAsia="Times New Roman" w:hAnsi="Garamond" w:cstheme="minorHAnsi"/>
                <w:lang w:eastAsia="it-IT"/>
              </w:rPr>
              <w:t>992604711D</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Titolo bando di gara</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774F6B" w:rsidP="00774F6B">
            <w:pPr>
              <w:spacing w:after="0" w:line="240" w:lineRule="auto"/>
              <w:rPr>
                <w:rFonts w:cstheme="minorHAnsi"/>
              </w:rPr>
            </w:pPr>
            <w:r w:rsidRPr="00774F6B">
              <w:rPr>
                <w:rFonts w:ascii="Garamond" w:eastAsia="Times New Roman" w:hAnsi="Garamond" w:cstheme="minorHAnsi"/>
                <w:lang w:eastAsia="it-IT"/>
              </w:rPr>
              <w:t xml:space="preserve">PROGETTO DI </w:t>
            </w:r>
            <w:r w:rsidR="00E039E3">
              <w:rPr>
                <w:rFonts w:ascii="Garamond" w:eastAsia="Times New Roman" w:hAnsi="Garamond" w:cstheme="minorHAnsi"/>
                <w:lang w:eastAsia="it-IT"/>
              </w:rPr>
              <w:t>“</w:t>
            </w:r>
            <w:r w:rsidR="00E039E3" w:rsidRPr="00E039E3">
              <w:rPr>
                <w:rFonts w:ascii="Garamond" w:eastAsia="Times New Roman" w:hAnsi="Garamond" w:cstheme="minorHAnsi"/>
                <w:lang w:eastAsia="it-IT"/>
              </w:rPr>
              <w:t>MESSA IN SICUREZZA DELL’ISTITUTO BODONI DI PARMA. CUP D98H23000040006 CIG 992604711D (FIN. UE – NEXT GENERATION EU (M4-C1-I.3.3)</w:t>
            </w:r>
            <w:r w:rsidR="00E039E3">
              <w:rPr>
                <w:rFonts w:ascii="Garamond" w:eastAsia="Times New Roman" w:hAnsi="Garamond" w:cstheme="minorHAnsi"/>
                <w:lang w:eastAsia="it-IT"/>
              </w:rPr>
              <w:t>”</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Atto di riferimento</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774F6B" w:rsidP="00774F6B">
            <w:pPr>
              <w:spacing w:after="0" w:line="240" w:lineRule="auto"/>
              <w:rPr>
                <w:rFonts w:cstheme="minorHAnsi"/>
              </w:rPr>
            </w:pPr>
            <w:r>
              <w:rPr>
                <w:rFonts w:ascii="Garamond" w:eastAsia="Times New Roman" w:hAnsi="Garamond" w:cstheme="minorHAnsi"/>
                <w:lang w:eastAsia="it-IT"/>
              </w:rPr>
              <w:t xml:space="preserve">(Determina a contrarre, riferimento del contratto </w:t>
            </w:r>
            <w:r w:rsidRPr="00792C8C">
              <w:rPr>
                <w:rFonts w:ascii="Garamond" w:eastAsia="Times New Roman" w:hAnsi="Garamond" w:cstheme="minorHAnsi"/>
                <w:lang w:eastAsia="it-IT"/>
              </w:rPr>
              <w:t>stipulato, data, RDO/ODA)</w:t>
            </w:r>
            <w:r w:rsidR="00792C8C">
              <w:rPr>
                <w:rFonts w:ascii="Garamond" w:eastAsia="Times New Roman" w:hAnsi="Garamond" w:cstheme="minorHAnsi"/>
                <w:lang w:eastAsia="it-IT"/>
              </w:rPr>
              <w:t>:</w:t>
            </w:r>
            <w:r w:rsidRPr="00792C8C">
              <w:rPr>
                <w:rFonts w:ascii="Garamond" w:eastAsia="Times New Roman" w:hAnsi="Garamond" w:cstheme="minorHAnsi"/>
                <w:lang w:eastAsia="it-IT"/>
              </w:rPr>
              <w:t xml:space="preserve"> </w:t>
            </w:r>
            <w:r w:rsidR="00792C8C" w:rsidRPr="00792C8C">
              <w:rPr>
                <w:rFonts w:ascii="Garamond" w:eastAsia="Times New Roman" w:hAnsi="Garamond" w:cstheme="minorHAnsi"/>
                <w:bCs/>
                <w:lang w:eastAsia="it-IT"/>
              </w:rPr>
              <w:t xml:space="preserve">DETERMINAZIONE DI CONTRARRE STAZIONE UNICA APPALTANTE n. </w:t>
            </w:r>
            <w:r w:rsidR="00E039E3" w:rsidRPr="00E039E3">
              <w:rPr>
                <w:rFonts w:ascii="Garamond" w:eastAsia="Times New Roman" w:hAnsi="Garamond" w:cstheme="minorHAnsi"/>
                <w:bCs/>
                <w:lang w:eastAsia="it-IT"/>
              </w:rPr>
              <w:t>919</w:t>
            </w:r>
            <w:r w:rsidR="00E039E3">
              <w:rPr>
                <w:rFonts w:ascii="Garamond" w:eastAsia="Times New Roman" w:hAnsi="Garamond" w:cstheme="minorHAnsi"/>
                <w:bCs/>
                <w:lang w:eastAsia="it-IT"/>
              </w:rPr>
              <w:t>/2023</w:t>
            </w:r>
            <w:r w:rsidR="00E039E3" w:rsidRPr="00E039E3">
              <w:rPr>
                <w:rFonts w:ascii="Garamond" w:eastAsia="Times New Roman" w:hAnsi="Garamond" w:cstheme="minorHAnsi"/>
                <w:bCs/>
                <w:lang w:eastAsia="it-IT"/>
              </w:rPr>
              <w:t xml:space="preserve"> del 28/06/2023 </w:t>
            </w:r>
            <w:r w:rsidR="00792C8C" w:rsidRPr="00792C8C">
              <w:rPr>
                <w:rFonts w:ascii="Garamond" w:eastAsia="Times New Roman" w:hAnsi="Garamond" w:cstheme="minorHAnsi"/>
                <w:bCs/>
                <w:lang w:eastAsia="it-IT"/>
              </w:rPr>
              <w:t xml:space="preserve">– </w:t>
            </w:r>
            <w:r w:rsidR="00DB0B24">
              <w:rPr>
                <w:rFonts w:ascii="Garamond" w:eastAsia="Times New Roman" w:hAnsi="Garamond" w:cstheme="minorHAnsi"/>
                <w:b/>
                <w:bCs/>
                <w:color w:val="3465A4"/>
                <w:lang w:eastAsia="it-IT"/>
              </w:rPr>
              <w:t>Contratto in corso di stipulazione</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431"/>
        </w:trPr>
        <w:tc>
          <w:tcPr>
            <w:tcW w:w="264" w:type="dxa"/>
            <w:tcBorders>
              <w:righ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Localizzazione intervento</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E039E3" w:rsidRPr="00E039E3" w:rsidRDefault="00E039E3" w:rsidP="00E039E3">
            <w:pPr>
              <w:spacing w:after="0" w:line="240" w:lineRule="auto"/>
              <w:rPr>
                <w:rFonts w:ascii="Garamond" w:eastAsia="Times New Roman" w:hAnsi="Garamond" w:cstheme="minorHAnsi"/>
                <w:lang w:eastAsia="it-IT"/>
              </w:rPr>
            </w:pPr>
            <w:r w:rsidRPr="00E039E3">
              <w:rPr>
                <w:rFonts w:ascii="Garamond" w:eastAsia="Times New Roman" w:hAnsi="Garamond" w:cstheme="minorHAnsi"/>
                <w:lang w:eastAsia="it-IT"/>
              </w:rPr>
              <w:t>I.T.E. "G.B. BODONI"</w:t>
            </w:r>
          </w:p>
          <w:p w:rsidR="00774F6B" w:rsidRDefault="00E039E3" w:rsidP="00E039E3">
            <w:pPr>
              <w:spacing w:after="0" w:line="240" w:lineRule="auto"/>
              <w:rPr>
                <w:rFonts w:ascii="Garamond" w:eastAsia="Times New Roman" w:hAnsi="Garamond" w:cstheme="minorHAnsi"/>
                <w:lang w:eastAsia="it-IT"/>
              </w:rPr>
            </w:pPr>
            <w:r w:rsidRPr="00E039E3">
              <w:rPr>
                <w:rFonts w:ascii="Garamond" w:eastAsia="Times New Roman" w:hAnsi="Garamond" w:cstheme="minorHAnsi"/>
                <w:lang w:eastAsia="it-IT"/>
              </w:rPr>
              <w:t>Viale Piacenza, 14 - 43126 - Parma</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p w:rsidR="00774F6B" w:rsidRDefault="00774F6B" w:rsidP="00774F6B">
            <w:pPr>
              <w:spacing w:after="0" w:line="240" w:lineRule="auto"/>
              <w:rPr>
                <w:rFonts w:ascii="Garamond" w:eastAsia="Times New Roman" w:hAnsi="Garamond" w:cstheme="minorHAnsi"/>
                <w:color w:val="000000"/>
                <w:lang w:eastAsia="it-IT"/>
              </w:rPr>
            </w:pPr>
          </w:p>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838"/>
        </w:trPr>
        <w:tc>
          <w:tcPr>
            <w:tcW w:w="264" w:type="dxa"/>
            <w:tcBorders>
              <w:righ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4"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Data di avvio e conclusione affidamento </w:t>
            </w:r>
          </w:p>
        </w:tc>
        <w:tc>
          <w:tcPr>
            <w:tcW w:w="10171" w:type="dxa"/>
            <w:gridSpan w:val="8"/>
            <w:tcBorders>
              <w:top w:val="single" w:sz="2" w:space="0" w:color="000000"/>
              <w:left w:val="single" w:sz="2" w:space="0" w:color="000000"/>
              <w:bottom w:val="single" w:sz="4" w:space="0" w:color="000000"/>
              <w:right w:val="single" w:sz="2" w:space="0" w:color="000000"/>
            </w:tcBorders>
            <w:shd w:val="clear" w:color="auto" w:fill="auto"/>
            <w:vAlign w:val="center"/>
          </w:tcPr>
          <w:p w:rsidR="00774F6B" w:rsidRDefault="00774F6B" w:rsidP="00774F6B">
            <w:pPr>
              <w:spacing w:after="0" w:line="240" w:lineRule="auto"/>
              <w:rPr>
                <w:rFonts w:cstheme="minorHAnsi"/>
              </w:rPr>
            </w:pPr>
            <w:r>
              <w:rPr>
                <w:rFonts w:ascii="Garamond" w:eastAsia="Times New Roman" w:hAnsi="Garamond" w:cstheme="minorHAnsi"/>
                <w:lang w:eastAsia="it-IT"/>
              </w:rPr>
              <w:t>Avvio: [</w:t>
            </w:r>
            <w:r w:rsidR="00792C8C">
              <w:rPr>
                <w:rFonts w:ascii="Garamond" w:eastAsia="Times New Roman" w:hAnsi="Garamond" w:cstheme="minorHAnsi"/>
                <w:lang w:eastAsia="it-IT"/>
              </w:rPr>
              <w:t>29</w:t>
            </w:r>
            <w:r>
              <w:rPr>
                <w:rFonts w:ascii="Garamond" w:eastAsia="Times New Roman" w:hAnsi="Garamond" w:cstheme="minorHAnsi"/>
                <w:lang w:eastAsia="it-IT"/>
              </w:rPr>
              <w:t>/06/2023 (</w:t>
            </w:r>
            <w:r w:rsidR="00792C8C" w:rsidRPr="00792C8C">
              <w:rPr>
                <w:rFonts w:ascii="Garamond" w:eastAsia="Times New Roman" w:hAnsi="Garamond" w:cstheme="minorHAnsi"/>
                <w:lang w:eastAsia="it-IT"/>
              </w:rPr>
              <w:t>DETERMINAZIONE DI CONTRARRE</w:t>
            </w:r>
            <w:r w:rsidR="00792C8C">
              <w:rPr>
                <w:rFonts w:ascii="Garamond" w:eastAsia="Times New Roman" w:hAnsi="Garamond" w:cstheme="minorHAnsi"/>
                <w:lang w:eastAsia="it-IT"/>
              </w:rPr>
              <w:t xml:space="preserve"> </w:t>
            </w:r>
            <w:r w:rsidR="00792C8C" w:rsidRPr="00792C8C">
              <w:rPr>
                <w:rFonts w:ascii="Garamond" w:eastAsia="Times New Roman" w:hAnsi="Garamond" w:cstheme="minorHAnsi"/>
                <w:lang w:eastAsia="it-IT"/>
              </w:rPr>
              <w:t>STAZIONE UNICA APPALTANTE</w:t>
            </w:r>
            <w:r w:rsidR="00792C8C">
              <w:rPr>
                <w:rFonts w:ascii="Garamond" w:eastAsia="Times New Roman" w:hAnsi="Garamond" w:cstheme="minorHAnsi"/>
                <w:lang w:eastAsia="it-IT"/>
              </w:rPr>
              <w:t xml:space="preserve"> </w:t>
            </w:r>
            <w:r w:rsidR="00792C8C" w:rsidRPr="00792C8C">
              <w:rPr>
                <w:rFonts w:ascii="Garamond" w:eastAsia="Times New Roman" w:hAnsi="Garamond" w:cstheme="minorHAnsi"/>
                <w:lang w:eastAsia="it-IT"/>
              </w:rPr>
              <w:t xml:space="preserve">n. </w:t>
            </w:r>
            <w:r w:rsidR="00BF54B1">
              <w:rPr>
                <w:rFonts w:ascii="Garamond" w:eastAsia="Times New Roman" w:hAnsi="Garamond" w:cstheme="minorHAnsi"/>
                <w:lang w:eastAsia="it-IT"/>
              </w:rPr>
              <w:t>919</w:t>
            </w:r>
            <w:r w:rsidR="00792C8C">
              <w:rPr>
                <w:rFonts w:ascii="Garamond" w:eastAsia="Times New Roman" w:hAnsi="Garamond" w:cstheme="minorHAnsi"/>
                <w:lang w:eastAsia="it-IT"/>
              </w:rPr>
              <w:t>/2023</w:t>
            </w:r>
            <w:r w:rsidR="00792C8C" w:rsidRPr="00792C8C">
              <w:rPr>
                <w:rFonts w:ascii="Garamond" w:eastAsia="Times New Roman" w:hAnsi="Garamond" w:cstheme="minorHAnsi"/>
                <w:lang w:eastAsia="it-IT"/>
              </w:rPr>
              <w:t xml:space="preserve"> del 2</w:t>
            </w:r>
            <w:r w:rsidR="00E039E3">
              <w:rPr>
                <w:rFonts w:ascii="Garamond" w:eastAsia="Times New Roman" w:hAnsi="Garamond" w:cstheme="minorHAnsi"/>
                <w:lang w:eastAsia="it-IT"/>
              </w:rPr>
              <w:t>8</w:t>
            </w:r>
            <w:r w:rsidR="00792C8C" w:rsidRPr="00792C8C">
              <w:rPr>
                <w:rFonts w:ascii="Garamond" w:eastAsia="Times New Roman" w:hAnsi="Garamond" w:cstheme="minorHAnsi"/>
                <w:lang w:eastAsia="it-IT"/>
              </w:rPr>
              <w:t>/06/2023</w:t>
            </w:r>
            <w:r>
              <w:rPr>
                <w:rFonts w:ascii="Garamond" w:eastAsia="Times New Roman" w:hAnsi="Garamond" w:cstheme="minorHAnsi"/>
                <w:lang w:eastAsia="it-IT"/>
              </w:rPr>
              <w:t>)]</w:t>
            </w:r>
          </w:p>
          <w:p w:rsidR="00774F6B" w:rsidRDefault="00774F6B" w:rsidP="00792C8C">
            <w:pPr>
              <w:spacing w:after="0" w:line="240" w:lineRule="auto"/>
            </w:pPr>
            <w:r>
              <w:rPr>
                <w:rFonts w:ascii="Garamond" w:eastAsia="Times New Roman" w:hAnsi="Garamond" w:cstheme="minorHAnsi"/>
                <w:lang w:eastAsia="it-IT"/>
              </w:rPr>
              <w:t>Conclusione: [</w:t>
            </w:r>
            <w:r w:rsidR="00BF54B1">
              <w:rPr>
                <w:rFonts w:ascii="Garamond" w:eastAsia="Times New Roman" w:hAnsi="Garamond" w:cstheme="minorHAnsi"/>
                <w:lang w:eastAsia="it-IT"/>
              </w:rPr>
              <w:t>06</w:t>
            </w:r>
            <w:r w:rsidR="00792C8C">
              <w:rPr>
                <w:rFonts w:ascii="Garamond" w:eastAsia="Times New Roman" w:hAnsi="Garamond" w:cstheme="minorHAnsi"/>
                <w:lang w:eastAsia="it-IT"/>
              </w:rPr>
              <w:t>/</w:t>
            </w:r>
            <w:r w:rsidR="00BF54B1">
              <w:rPr>
                <w:rFonts w:ascii="Garamond" w:eastAsia="Times New Roman" w:hAnsi="Garamond" w:cstheme="minorHAnsi"/>
                <w:lang w:eastAsia="it-IT"/>
              </w:rPr>
              <w:t>09</w:t>
            </w:r>
            <w:r w:rsidR="00792C8C">
              <w:rPr>
                <w:rFonts w:ascii="Garamond" w:eastAsia="Times New Roman" w:hAnsi="Garamond" w:cstheme="minorHAnsi"/>
                <w:lang w:eastAsia="it-IT"/>
              </w:rPr>
              <w:t>/2023 (</w:t>
            </w:r>
            <w:r w:rsidR="00792C8C" w:rsidRPr="00792C8C">
              <w:rPr>
                <w:rFonts w:ascii="Garamond" w:eastAsia="Times New Roman" w:hAnsi="Garamond" w:cstheme="minorHAnsi"/>
                <w:lang w:eastAsia="it-IT"/>
              </w:rPr>
              <w:t>DETERMINAZIONE DI CONTRARRE</w:t>
            </w:r>
            <w:r w:rsidR="00792C8C">
              <w:rPr>
                <w:rFonts w:ascii="Garamond" w:eastAsia="Times New Roman" w:hAnsi="Garamond" w:cstheme="minorHAnsi"/>
                <w:lang w:eastAsia="it-IT"/>
              </w:rPr>
              <w:t xml:space="preserve"> </w:t>
            </w:r>
            <w:r w:rsidR="00792C8C" w:rsidRPr="00792C8C">
              <w:rPr>
                <w:rFonts w:ascii="Garamond" w:eastAsia="Times New Roman" w:hAnsi="Garamond" w:cstheme="minorHAnsi"/>
                <w:lang w:eastAsia="it-IT"/>
              </w:rPr>
              <w:t>STAZIONE UNICA APPALTANTE</w:t>
            </w:r>
            <w:r w:rsidR="00792C8C">
              <w:rPr>
                <w:rFonts w:ascii="Garamond" w:eastAsia="Times New Roman" w:hAnsi="Garamond" w:cstheme="minorHAnsi"/>
                <w:lang w:eastAsia="it-IT"/>
              </w:rPr>
              <w:t xml:space="preserve"> </w:t>
            </w:r>
            <w:r w:rsidR="00792C8C" w:rsidRPr="00792C8C">
              <w:rPr>
                <w:rFonts w:ascii="Garamond" w:eastAsia="Times New Roman" w:hAnsi="Garamond" w:cstheme="minorHAnsi"/>
                <w:lang w:eastAsia="it-IT"/>
              </w:rPr>
              <w:t xml:space="preserve">n. </w:t>
            </w:r>
            <w:r w:rsidR="00792C8C">
              <w:rPr>
                <w:rFonts w:ascii="Garamond" w:eastAsia="Times New Roman" w:hAnsi="Garamond" w:cstheme="minorHAnsi"/>
                <w:lang w:eastAsia="it-IT"/>
              </w:rPr>
              <w:t>1</w:t>
            </w:r>
            <w:r w:rsidR="00BF54B1">
              <w:rPr>
                <w:rFonts w:ascii="Garamond" w:eastAsia="Times New Roman" w:hAnsi="Garamond" w:cstheme="minorHAnsi"/>
                <w:lang w:eastAsia="it-IT"/>
              </w:rPr>
              <w:t>215</w:t>
            </w:r>
            <w:r w:rsidR="00792C8C">
              <w:rPr>
                <w:rFonts w:ascii="Garamond" w:eastAsia="Times New Roman" w:hAnsi="Garamond" w:cstheme="minorHAnsi"/>
                <w:lang w:eastAsia="it-IT"/>
              </w:rPr>
              <w:t>/2023</w:t>
            </w:r>
            <w:r w:rsidR="00792C8C" w:rsidRPr="00792C8C">
              <w:rPr>
                <w:rFonts w:ascii="Garamond" w:eastAsia="Times New Roman" w:hAnsi="Garamond" w:cstheme="minorHAnsi"/>
                <w:lang w:eastAsia="it-IT"/>
              </w:rPr>
              <w:t xml:space="preserve"> del </w:t>
            </w:r>
            <w:r w:rsidR="00BF54B1">
              <w:rPr>
                <w:rFonts w:ascii="Garamond" w:eastAsia="Times New Roman" w:hAnsi="Garamond" w:cstheme="minorHAnsi"/>
                <w:lang w:eastAsia="it-IT"/>
              </w:rPr>
              <w:t>06/09/</w:t>
            </w:r>
            <w:r w:rsidR="00792C8C">
              <w:rPr>
                <w:rFonts w:ascii="Garamond" w:eastAsia="Times New Roman" w:hAnsi="Garamond" w:cstheme="minorHAnsi"/>
                <w:lang w:eastAsia="it-IT"/>
              </w:rPr>
              <w:t>2023)]</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Importo della procedura </w:t>
            </w:r>
          </w:p>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(importo a base di gara)</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774F6B" w:rsidP="00774F6B">
            <w:pPr>
              <w:spacing w:after="0" w:line="240" w:lineRule="auto"/>
            </w:pPr>
            <w:r w:rsidRPr="00BF54B1">
              <w:rPr>
                <w:rFonts w:ascii="Garamond" w:eastAsia="Times New Roman" w:hAnsi="Garamond" w:cstheme="minorHAnsi"/>
                <w:lang w:eastAsia="it-IT"/>
              </w:rPr>
              <w:t xml:space="preserve">€ </w:t>
            </w:r>
            <w:r w:rsidR="00BF54B1" w:rsidRPr="00BF54B1">
              <w:rPr>
                <w:rFonts w:ascii="Garamond" w:eastAsia="Times New Roman" w:hAnsi="Garamond" w:cstheme="minorHAnsi"/>
                <w:lang w:eastAsia="it-IT"/>
              </w:rPr>
              <w:t>524.289,74</w:t>
            </w:r>
            <w:r w:rsidRPr="00BF54B1">
              <w:rPr>
                <w:rFonts w:ascii="Garamond" w:eastAsia="Times New Roman" w:hAnsi="Garamond" w:cstheme="minorHAnsi"/>
                <w:lang w:eastAsia="it-IT"/>
              </w:rPr>
              <w:t xml:space="preserve">, oltre a € </w:t>
            </w:r>
            <w:r w:rsidR="00BF54B1" w:rsidRPr="00BF54B1">
              <w:rPr>
                <w:rFonts w:ascii="Garamond" w:eastAsia="Times New Roman" w:hAnsi="Garamond" w:cstheme="minorHAnsi"/>
                <w:lang w:eastAsia="it-IT"/>
              </w:rPr>
              <w:t>15</w:t>
            </w:r>
            <w:r w:rsidRPr="00BF54B1">
              <w:rPr>
                <w:rFonts w:ascii="Garamond" w:eastAsia="Times New Roman" w:hAnsi="Garamond" w:cstheme="minorHAnsi"/>
                <w:lang w:eastAsia="it-IT"/>
              </w:rPr>
              <w:t>.</w:t>
            </w:r>
            <w:r w:rsidR="00792C8C" w:rsidRPr="00BF54B1">
              <w:rPr>
                <w:rFonts w:ascii="Garamond" w:eastAsia="Times New Roman" w:hAnsi="Garamond" w:cstheme="minorHAnsi"/>
                <w:lang w:eastAsia="it-IT"/>
              </w:rPr>
              <w:t>0</w:t>
            </w:r>
            <w:r w:rsidRPr="00BF54B1">
              <w:rPr>
                <w:rFonts w:ascii="Garamond" w:eastAsia="Times New Roman" w:hAnsi="Garamond" w:cstheme="minorHAnsi"/>
                <w:lang w:eastAsia="it-IT"/>
              </w:rPr>
              <w:t>00,00 per costi della sicurezza non soggetti a ribasso, oltre a I.V.A. di legge</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Rilevanza comunitaria</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Sopra soglia comunitaria                              </w:t>
            </w:r>
            <w:r>
              <w:rPr>
                <w:rFonts w:ascii="Wingdings" w:eastAsia="Wingdings" w:hAnsi="Wingdings" w:cs="Wingdings"/>
                <w:lang w:eastAsia="it-IT"/>
              </w:rPr>
              <w:t></w:t>
            </w:r>
            <w:r>
              <w:rPr>
                <w:rFonts w:ascii="Garamond" w:eastAsia="Times New Roman" w:hAnsi="Garamond" w:cstheme="minorHAnsi"/>
                <w:lang w:eastAsia="it-IT"/>
              </w:rPr>
              <w:t xml:space="preserve"> Sotto soglia comunitaria</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Criterio di aggiudicazione </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774F6B" w:rsidP="00774F6B">
            <w:pPr>
              <w:spacing w:after="0" w:line="240" w:lineRule="auto"/>
              <w:rPr>
                <w:rFonts w:ascii="Garamond" w:eastAsia="Times New Roman" w:hAnsi="Garamond" w:cstheme="minorHAnsi"/>
                <w:lang w:eastAsia="it-IT"/>
              </w:rPr>
            </w:pPr>
            <w:r>
              <w:rPr>
                <w:rFonts w:ascii="Wingdings" w:eastAsia="Wingdings" w:hAnsi="Wingdings" w:cs="Wingdings"/>
                <w:lang w:eastAsia="it-IT"/>
              </w:rPr>
              <w:t></w:t>
            </w:r>
            <w:r>
              <w:rPr>
                <w:rFonts w:ascii="Garamond" w:eastAsia="Times New Roman" w:hAnsi="Garamond" w:cstheme="minorHAnsi"/>
                <w:lang w:eastAsia="it-IT"/>
              </w:rPr>
              <w:t xml:space="preserve"> Sulla base dell’elemento prezzo o del costo</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Sulla base del miglior rapporto qualità/prezzo</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Sulla base del prezzo o costo fisso in base a criteri qualitativi</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Altro (specificare)</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Titolare del contratto/convenzione</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BF54B1" w:rsidP="00774F6B">
            <w:pPr>
              <w:spacing w:after="0" w:line="240" w:lineRule="auto"/>
            </w:pPr>
            <w:r w:rsidRPr="00E039E3">
              <w:rPr>
                <w:rFonts w:ascii="Garamond" w:eastAsia="Times New Roman" w:hAnsi="Garamond" w:cstheme="minorHAnsi"/>
                <w:bCs/>
                <w:lang w:eastAsia="it-IT"/>
              </w:rPr>
              <w:t>Raggruppamento Temporaneo d’Imprese ZUELLI IMPIANTI S.R.L. (mandataria) con sede in Parma Via Spaggiari 1/A C.F. 00284490349 P.IVA IT00284490349 – EDILTOR SOCIETA' A RESPONSABILITA' LIMITATA (mandante) con sede in San Polo Di Torrile (PR) Via I Maggio C.F. 0737290346P.IVA IT0737290346</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Estremi contratto/convenzione</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DB0B24" w:rsidP="00774F6B">
            <w:pPr>
              <w:spacing w:after="0" w:line="240" w:lineRule="auto"/>
              <w:rPr>
                <w:rFonts w:cstheme="minorHAnsi"/>
                <w:b/>
                <w:bCs/>
              </w:rPr>
            </w:pPr>
            <w:r>
              <w:rPr>
                <w:rFonts w:ascii="Garamond" w:eastAsia="Times New Roman" w:hAnsi="Garamond" w:cstheme="minorHAnsi"/>
                <w:b/>
                <w:bCs/>
                <w:color w:val="3465A4"/>
                <w:lang w:eastAsia="it-IT"/>
              </w:rPr>
              <w:t>Contratto in corso di stipulazione</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Importo netto contratto</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Pr="00BF54B1" w:rsidRDefault="00B75418" w:rsidP="00774F6B">
            <w:pPr>
              <w:spacing w:after="0" w:line="240" w:lineRule="auto"/>
              <w:rPr>
                <w:rFonts w:ascii="Garamond" w:eastAsia="Times New Roman" w:hAnsi="Garamond" w:cstheme="minorHAnsi"/>
                <w:color w:val="000000"/>
                <w:lang w:eastAsia="it-IT"/>
              </w:rPr>
            </w:pPr>
            <w:r w:rsidRPr="00BF54B1">
              <w:rPr>
                <w:rFonts w:ascii="Garamond" w:eastAsia="Times New Roman" w:hAnsi="Garamond" w:cstheme="minorHAnsi"/>
                <w:color w:val="000000"/>
                <w:lang w:eastAsia="it-IT"/>
              </w:rPr>
              <w:t xml:space="preserve">€ </w:t>
            </w:r>
            <w:r w:rsidR="00BF54B1" w:rsidRPr="00BF54B1">
              <w:rPr>
                <w:rFonts w:ascii="Garamond" w:eastAsia="Times New Roman" w:hAnsi="Garamond" w:cstheme="minorHAnsi"/>
                <w:color w:val="000000"/>
                <w:lang w:eastAsia="it-IT"/>
              </w:rPr>
              <w:t>508.561,05</w:t>
            </w:r>
            <w:r w:rsidRPr="00BF54B1">
              <w:rPr>
                <w:rFonts w:ascii="Garamond" w:eastAsia="Times New Roman" w:hAnsi="Garamond" w:cstheme="minorHAnsi"/>
                <w:color w:val="000000"/>
                <w:lang w:eastAsia="it-IT"/>
              </w:rPr>
              <w:t xml:space="preserve">, oltre a € </w:t>
            </w:r>
            <w:r w:rsidR="00BF54B1" w:rsidRPr="00BF54B1">
              <w:rPr>
                <w:rFonts w:ascii="Garamond" w:eastAsia="Times New Roman" w:hAnsi="Garamond" w:cstheme="minorHAnsi"/>
                <w:color w:val="000000"/>
                <w:lang w:eastAsia="it-IT"/>
              </w:rPr>
              <w:t>15</w:t>
            </w:r>
            <w:r w:rsidRPr="00BF54B1">
              <w:rPr>
                <w:rFonts w:ascii="Garamond" w:eastAsia="Times New Roman" w:hAnsi="Garamond" w:cstheme="minorHAnsi"/>
                <w:color w:val="000000"/>
                <w:lang w:eastAsia="it-IT"/>
              </w:rPr>
              <w:t>.</w:t>
            </w:r>
            <w:r w:rsidR="00CF5321" w:rsidRPr="00BF54B1">
              <w:rPr>
                <w:rFonts w:ascii="Garamond" w:eastAsia="Times New Roman" w:hAnsi="Garamond" w:cstheme="minorHAnsi"/>
                <w:color w:val="000000"/>
                <w:lang w:eastAsia="it-IT"/>
              </w:rPr>
              <w:t>0</w:t>
            </w:r>
            <w:r w:rsidRPr="00BF54B1">
              <w:rPr>
                <w:rFonts w:ascii="Garamond" w:eastAsia="Times New Roman" w:hAnsi="Garamond" w:cstheme="minorHAnsi"/>
                <w:color w:val="000000"/>
                <w:lang w:eastAsia="it-IT"/>
              </w:rPr>
              <w:t>00,00 per costi della sicurezza non soggetti a ribasso, oltre a I.V.A. di legge</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Importo IVA e altri oneri </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Pr="00BF54B1" w:rsidRDefault="00774F6B" w:rsidP="00774F6B">
            <w:pPr>
              <w:spacing w:after="0" w:line="240" w:lineRule="auto"/>
              <w:rPr>
                <w:rFonts w:ascii="Garamond" w:eastAsia="Times New Roman" w:hAnsi="Garamond" w:cstheme="minorHAnsi"/>
                <w:color w:val="000000"/>
                <w:lang w:eastAsia="it-IT"/>
              </w:rPr>
            </w:pPr>
            <w:r w:rsidRPr="00BF54B1">
              <w:rPr>
                <w:rFonts w:ascii="Garamond" w:eastAsia="Times New Roman" w:hAnsi="Garamond" w:cstheme="minorHAnsi"/>
                <w:color w:val="000000"/>
                <w:lang w:eastAsia="it-IT"/>
              </w:rPr>
              <w:t xml:space="preserve">€ </w:t>
            </w:r>
            <w:r w:rsidR="009167F2" w:rsidRPr="009167F2">
              <w:rPr>
                <w:rFonts w:ascii="Garamond" w:eastAsia="Times New Roman" w:hAnsi="Garamond" w:cstheme="minorHAnsi"/>
                <w:color w:val="000000"/>
                <w:lang w:eastAsia="it-IT"/>
              </w:rPr>
              <w:t>52</w:t>
            </w:r>
            <w:r w:rsidR="009167F2">
              <w:rPr>
                <w:rFonts w:ascii="Garamond" w:eastAsia="Times New Roman" w:hAnsi="Garamond" w:cstheme="minorHAnsi"/>
                <w:color w:val="000000"/>
                <w:lang w:eastAsia="it-IT"/>
              </w:rPr>
              <w:t>.</w:t>
            </w:r>
            <w:bookmarkStart w:id="0" w:name="_GoBack"/>
            <w:bookmarkEnd w:id="0"/>
            <w:r w:rsidR="009167F2" w:rsidRPr="009167F2">
              <w:rPr>
                <w:rFonts w:ascii="Garamond" w:eastAsia="Times New Roman" w:hAnsi="Garamond" w:cstheme="minorHAnsi"/>
                <w:color w:val="000000"/>
                <w:lang w:eastAsia="it-IT"/>
              </w:rPr>
              <w:t>356,10</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Importo totale del contratto </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Pr="00BF54B1" w:rsidRDefault="00CF5321" w:rsidP="00774F6B">
            <w:pPr>
              <w:spacing w:after="0" w:line="240" w:lineRule="auto"/>
              <w:rPr>
                <w:rFonts w:ascii="Garamond" w:eastAsia="Times New Roman" w:hAnsi="Garamond" w:cstheme="minorHAnsi"/>
                <w:color w:val="000000"/>
                <w:lang w:eastAsia="it-IT"/>
              </w:rPr>
            </w:pPr>
            <w:r w:rsidRPr="00BF54B1">
              <w:rPr>
                <w:rFonts w:ascii="Garamond" w:eastAsia="Times New Roman" w:hAnsi="Garamond" w:cstheme="minorHAnsi"/>
                <w:color w:val="000000"/>
                <w:lang w:eastAsia="it-IT"/>
              </w:rPr>
              <w:t xml:space="preserve">€ </w:t>
            </w:r>
            <w:r w:rsidR="00BF54B1" w:rsidRPr="00BF54B1">
              <w:rPr>
                <w:rFonts w:ascii="Garamond" w:eastAsia="Times New Roman" w:hAnsi="Garamond" w:cstheme="minorHAnsi"/>
                <w:color w:val="000000"/>
                <w:lang w:eastAsia="it-IT"/>
              </w:rPr>
              <w:t xml:space="preserve">575.917,15 </w:t>
            </w:r>
            <w:r w:rsidR="00B75418" w:rsidRPr="00BF54B1">
              <w:rPr>
                <w:rFonts w:ascii="Garamond" w:eastAsia="Times New Roman" w:hAnsi="Garamond" w:cstheme="minorHAnsi"/>
                <w:color w:val="000000"/>
                <w:lang w:eastAsia="it-IT"/>
              </w:rPr>
              <w:t>(I.V.A. di legge 10 % compresa)</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Pr="00B75418" w:rsidRDefault="00774F6B" w:rsidP="00774F6B">
            <w:pPr>
              <w:spacing w:after="0" w:line="240" w:lineRule="auto"/>
              <w:jc w:val="right"/>
              <w:rPr>
                <w:rFonts w:ascii="Garamond" w:eastAsia="Times New Roman" w:hAnsi="Garamond" w:cstheme="minorHAnsi"/>
                <w:b/>
                <w:bCs/>
                <w:color w:val="FFFFFF"/>
                <w:lang w:eastAsia="it-IT"/>
              </w:rPr>
            </w:pPr>
            <w:r w:rsidRPr="00B75418">
              <w:rPr>
                <w:rFonts w:ascii="Garamond" w:eastAsia="Times New Roman" w:hAnsi="Garamond" w:cstheme="minorHAnsi"/>
                <w:b/>
                <w:bCs/>
                <w:color w:val="FFFFFF"/>
                <w:lang w:eastAsia="it-IT"/>
              </w:rPr>
              <w:t>Ribasso offerto (%)</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Pr="00BF54B1" w:rsidRDefault="00BF54B1" w:rsidP="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3</w:t>
            </w:r>
            <w:r w:rsidR="00B75418" w:rsidRPr="00B75418">
              <w:rPr>
                <w:rFonts w:ascii="Garamond" w:eastAsia="Times New Roman" w:hAnsi="Garamond" w:cstheme="minorHAnsi"/>
                <w:color w:val="000000"/>
                <w:lang w:eastAsia="it-IT"/>
              </w:rPr>
              <w:t>,</w:t>
            </w:r>
            <w:r>
              <w:rPr>
                <w:rFonts w:ascii="Garamond" w:eastAsia="Times New Roman" w:hAnsi="Garamond" w:cstheme="minorHAnsi"/>
                <w:color w:val="000000"/>
                <w:lang w:eastAsia="it-IT"/>
              </w:rPr>
              <w:t>00</w:t>
            </w:r>
            <w:r w:rsidR="00B75418" w:rsidRPr="00B75418">
              <w:rPr>
                <w:rFonts w:ascii="Garamond" w:eastAsia="Times New Roman" w:hAnsi="Garamond" w:cstheme="minorHAnsi"/>
                <w:color w:val="000000"/>
                <w:lang w:eastAsia="it-IT"/>
              </w:rPr>
              <w:t xml:space="preserve"> </w:t>
            </w:r>
            <w:r w:rsidR="00774F6B" w:rsidRPr="00B75418">
              <w:rPr>
                <w:rFonts w:ascii="Garamond" w:eastAsia="Times New Roman" w:hAnsi="Garamond" w:cstheme="minorHAnsi"/>
                <w:color w:val="000000"/>
                <w:lang w:eastAsia="it-IT"/>
              </w:rPr>
              <w:t>%</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Luogo di conservazione della documentazione</w:t>
            </w:r>
          </w:p>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color w:val="FFFFFF"/>
                <w:sz w:val="18"/>
                <w:szCs w:val="18"/>
                <w:lang w:eastAsia="it-IT"/>
              </w:rPr>
              <w:t>(</w:t>
            </w:r>
            <w:r>
              <w:rPr>
                <w:rFonts w:ascii="Garamond" w:eastAsia="Times New Roman" w:hAnsi="Garamond" w:cstheme="minorHAnsi"/>
                <w:color w:val="FFFFFF" w:themeColor="background1"/>
                <w:sz w:val="18"/>
                <w:szCs w:val="18"/>
                <w:lang w:eastAsia="it-IT"/>
              </w:rPr>
              <w:t>Ente/Ufficio/Stanza o Server/archivio informatico</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CF5321" w:rsidP="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Provincia di Parma/</w:t>
            </w:r>
            <w:r w:rsidRPr="00CF5321">
              <w:rPr>
                <w:rFonts w:ascii="Garamond" w:eastAsia="Times New Roman" w:hAnsi="Garamond" w:cstheme="minorHAnsi"/>
                <w:lang w:eastAsia="it-IT"/>
              </w:rPr>
              <w:t xml:space="preserve">STAZIONE UNICA APPALTANTE </w:t>
            </w:r>
            <w:r>
              <w:rPr>
                <w:rFonts w:ascii="Garamond" w:eastAsia="Times New Roman" w:hAnsi="Garamond" w:cstheme="minorHAnsi"/>
                <w:lang w:eastAsia="it-IT"/>
              </w:rPr>
              <w:t xml:space="preserve">+ </w:t>
            </w:r>
            <w:r w:rsidR="00774F6B">
              <w:rPr>
                <w:rFonts w:ascii="Garamond" w:eastAsia="Times New Roman" w:hAnsi="Garamond" w:cstheme="minorHAnsi"/>
                <w:lang w:eastAsia="it-IT"/>
              </w:rPr>
              <w:t>Provincia di Parma/U.O. Edilizia Scolastica + Server/archivio informatico Provincia di Parma</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bl>
    <w:p w:rsidR="00BC4BB9" w:rsidRDefault="00BC4BB9">
      <w:pPr>
        <w:rPr>
          <w:rFonts w:ascii="Garamond" w:hAnsi="Garamond"/>
        </w:rPr>
      </w:pPr>
    </w:p>
    <w:p w:rsidR="00BC4BB9" w:rsidRDefault="00BC4BB9">
      <w:pPr>
        <w:rPr>
          <w:rFonts w:ascii="Garamond" w:hAnsi="Garamond"/>
        </w:rPr>
      </w:pPr>
    </w:p>
    <w:tbl>
      <w:tblPr>
        <w:tblW w:w="5000" w:type="pct"/>
        <w:tblCellMar>
          <w:left w:w="70" w:type="dxa"/>
          <w:right w:w="70" w:type="dxa"/>
        </w:tblCellMar>
        <w:tblLook w:val="04A0" w:firstRow="1" w:lastRow="0" w:firstColumn="1" w:lastColumn="0" w:noHBand="0" w:noVBand="1"/>
      </w:tblPr>
      <w:tblGrid>
        <w:gridCol w:w="613"/>
        <w:gridCol w:w="4303"/>
        <w:gridCol w:w="526"/>
        <w:gridCol w:w="649"/>
        <w:gridCol w:w="759"/>
        <w:gridCol w:w="2170"/>
        <w:gridCol w:w="2636"/>
        <w:gridCol w:w="2621"/>
      </w:tblGrid>
      <w:tr w:rsidR="00774F6B" w:rsidTr="00B75418">
        <w:trPr>
          <w:trHeight w:val="1500"/>
          <w:tblHeader/>
        </w:trPr>
        <w:tc>
          <w:tcPr>
            <w:tcW w:w="4916" w:type="dxa"/>
            <w:gridSpan w:val="2"/>
            <w:tcBorders>
              <w:top w:val="single" w:sz="4" w:space="0" w:color="000000"/>
              <w:left w:val="single" w:sz="4" w:space="0" w:color="000000"/>
              <w:bottom w:val="single" w:sz="4" w:space="0" w:color="000000"/>
              <w:right w:val="single" w:sz="4" w:space="0" w:color="000000"/>
            </w:tcBorders>
            <w:shd w:val="clear" w:color="000000" w:fill="1F497D"/>
            <w:vAlign w:val="center"/>
          </w:tcPr>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Verifica affidamento/esecuzione appalto</w:t>
            </w:r>
          </w:p>
        </w:tc>
        <w:tc>
          <w:tcPr>
            <w:tcW w:w="526" w:type="dxa"/>
            <w:tcBorders>
              <w:top w:val="single" w:sz="4" w:space="0" w:color="000000"/>
              <w:left w:val="single" w:sz="4" w:space="0" w:color="000000"/>
              <w:bottom w:val="single" w:sz="4" w:space="0" w:color="000000"/>
              <w:right w:val="single" w:sz="4" w:space="0" w:color="000000"/>
            </w:tcBorders>
            <w:shd w:val="clear" w:color="000000" w:fill="1F497D"/>
            <w:vAlign w:val="center"/>
          </w:tcPr>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SI</w:t>
            </w:r>
          </w:p>
        </w:tc>
        <w:tc>
          <w:tcPr>
            <w:tcW w:w="649" w:type="dxa"/>
            <w:tcBorders>
              <w:top w:val="single" w:sz="4" w:space="0" w:color="000000"/>
              <w:left w:val="single" w:sz="4" w:space="0" w:color="000000"/>
              <w:bottom w:val="single" w:sz="4" w:space="0" w:color="000000"/>
              <w:right w:val="single" w:sz="4" w:space="0" w:color="000000"/>
            </w:tcBorders>
            <w:shd w:val="clear" w:color="000000" w:fill="1F497D"/>
            <w:vAlign w:val="center"/>
          </w:tcPr>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NO</w:t>
            </w:r>
          </w:p>
        </w:tc>
        <w:tc>
          <w:tcPr>
            <w:tcW w:w="759" w:type="dxa"/>
            <w:tcBorders>
              <w:top w:val="single" w:sz="4" w:space="0" w:color="000000"/>
              <w:left w:val="single" w:sz="4" w:space="0" w:color="000000"/>
              <w:bottom w:val="single" w:sz="4" w:space="0" w:color="000000"/>
              <w:right w:val="single" w:sz="4" w:space="0" w:color="000000"/>
            </w:tcBorders>
            <w:shd w:val="clear" w:color="000000" w:fill="1F497D"/>
            <w:vAlign w:val="center"/>
          </w:tcPr>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N.A.</w:t>
            </w:r>
          </w:p>
        </w:tc>
        <w:tc>
          <w:tcPr>
            <w:tcW w:w="2170" w:type="dxa"/>
            <w:tcBorders>
              <w:top w:val="single" w:sz="4" w:space="0" w:color="000000"/>
              <w:left w:val="single" w:sz="4" w:space="0" w:color="000000"/>
              <w:bottom w:val="single" w:sz="4" w:space="0" w:color="000000"/>
              <w:right w:val="single" w:sz="4" w:space="0" w:color="000000"/>
            </w:tcBorders>
            <w:shd w:val="clear" w:color="000000" w:fill="1F497D"/>
            <w:vAlign w:val="center"/>
          </w:tcPr>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Elenco dei documenti verificati</w:t>
            </w:r>
          </w:p>
        </w:tc>
        <w:tc>
          <w:tcPr>
            <w:tcW w:w="2636" w:type="dxa"/>
            <w:tcBorders>
              <w:top w:val="single" w:sz="4" w:space="0" w:color="000000"/>
              <w:left w:val="single" w:sz="4" w:space="0" w:color="000000"/>
              <w:bottom w:val="single" w:sz="4" w:space="0" w:color="000000"/>
              <w:right w:val="single" w:sz="4" w:space="0" w:color="000000"/>
            </w:tcBorders>
            <w:shd w:val="clear" w:color="000000" w:fill="1F497D"/>
            <w:vAlign w:val="center"/>
          </w:tcPr>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Note</w:t>
            </w:r>
          </w:p>
        </w:tc>
        <w:tc>
          <w:tcPr>
            <w:tcW w:w="2621" w:type="dxa"/>
            <w:tcBorders>
              <w:top w:val="single" w:sz="4" w:space="0" w:color="000000"/>
              <w:left w:val="single" w:sz="4" w:space="0" w:color="000000"/>
              <w:bottom w:val="single" w:sz="4" w:space="0" w:color="000000"/>
              <w:right w:val="single" w:sz="4" w:space="0" w:color="000000"/>
            </w:tcBorders>
            <w:shd w:val="clear" w:color="auto" w:fill="CCCCFF"/>
            <w:vAlign w:val="center"/>
          </w:tcPr>
          <w:p w:rsidR="00BC4BB9" w:rsidRDefault="00774F6B">
            <w:pPr>
              <w:spacing w:after="0" w:line="240" w:lineRule="auto"/>
              <w:jc w:val="center"/>
              <w:rPr>
                <w:rFonts w:ascii="Garamond" w:eastAsia="Times New Roman" w:hAnsi="Garamond" w:cstheme="minorHAnsi"/>
                <w:b/>
                <w:bCs/>
                <w:lang w:eastAsia="it-IT"/>
              </w:rPr>
            </w:pPr>
            <w:r>
              <w:rPr>
                <w:rFonts w:ascii="Garamond" w:eastAsia="Times New Roman" w:hAnsi="Garamond" w:cstheme="minorHAnsi"/>
                <w:b/>
                <w:bCs/>
                <w:lang w:eastAsia="it-IT"/>
              </w:rPr>
              <w:t>Oggetto del controllo</w:t>
            </w:r>
          </w:p>
        </w:tc>
      </w:tr>
      <w:tr w:rsidR="00BC4BB9" w:rsidTr="00B75418">
        <w:trPr>
          <w:trHeight w:val="680"/>
        </w:trPr>
        <w:tc>
          <w:tcPr>
            <w:tcW w:w="613" w:type="dxa"/>
            <w:tcBorders>
              <w:top w:val="single" w:sz="4" w:space="0" w:color="000000"/>
              <w:left w:val="single" w:sz="4" w:space="0" w:color="000000"/>
              <w:bottom w:val="single" w:sz="4" w:space="0" w:color="000000"/>
              <w:right w:val="single" w:sz="4" w:space="0" w:color="000000"/>
            </w:tcBorders>
            <w:shd w:val="clear" w:color="000000" w:fill="B8CCE4"/>
            <w:vAlign w:val="center"/>
          </w:tcPr>
          <w:p w:rsidR="00BC4BB9" w:rsidRDefault="00774F6B">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w:t>
            </w:r>
          </w:p>
        </w:tc>
        <w:tc>
          <w:tcPr>
            <w:tcW w:w="13664" w:type="dxa"/>
            <w:gridSpan w:val="7"/>
            <w:tcBorders>
              <w:top w:val="single" w:sz="4" w:space="0" w:color="000000"/>
              <w:left w:val="single" w:sz="4" w:space="0" w:color="000000"/>
              <w:bottom w:val="single" w:sz="4" w:space="0" w:color="000000"/>
              <w:right w:val="single" w:sz="4" w:space="0" w:color="000000"/>
            </w:tcBorders>
            <w:shd w:val="clear" w:color="000000" w:fill="B8CCE4"/>
            <w:vAlign w:val="center"/>
          </w:tcPr>
          <w:p w:rsidR="00BC4BB9" w:rsidRDefault="00774F6B">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lang w:eastAsia="it-IT"/>
              </w:rPr>
              <w:t xml:space="preserve">Parte generale </w:t>
            </w:r>
          </w:p>
        </w:tc>
      </w:tr>
      <w:tr w:rsidR="00774F6B"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jc w:val="center"/>
              <w:rPr>
                <w:rFonts w:ascii="Garamond" w:eastAsia="Times New Roman" w:hAnsi="Garamond" w:cs="Times New Roman"/>
                <w:color w:val="000000"/>
                <w:highlight w:val="green"/>
                <w:lang w:eastAsia="it-IT"/>
              </w:rPr>
            </w:pPr>
            <w:r>
              <w:rPr>
                <w:rFonts w:ascii="Garamond" w:eastAsia="Times New Roman" w:hAnsi="Garamond" w:cs="Times New Roman"/>
                <w:color w:val="000000"/>
                <w:lang w:eastAsia="it-IT"/>
              </w:rPr>
              <w:lastRenderedPageBreak/>
              <w:t>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È stata verificata la veridicità e correttezza delle Dichiarazioni sostitutive di atto notorio (DSAN) in merito all’assenza del conflitto di interessi e situazioni di incompatibilità? </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bCs/>
                <w:color w:val="000000"/>
                <w:lang w:eastAsia="it-IT"/>
              </w:rPr>
            </w:pPr>
            <w:r>
              <w:rPr>
                <w:rFonts w:ascii="Garamond" w:eastAsia="Times New Roman" w:hAnsi="Garamond" w:cs="Times New Roman"/>
                <w:b/>
                <w:bCs/>
                <w:color w:val="000000"/>
                <w:lang w:eastAsia="it-IT"/>
              </w:rPr>
              <w:t>Dichiarazioni fornite all’interno della Piattaforma digitale utilizzata per la procedura di affidamento e/o comunque trasmesse all’Amministrazione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C4BB9" w:rsidRDefault="00BC4BB9">
            <w:pPr>
              <w:spacing w:after="0" w:line="240" w:lineRule="auto"/>
              <w:rPr>
                <w:rFonts w:ascii="Garamond" w:eastAsia="Times New Roman" w:hAnsi="Garamond" w:cs="Times New Roman"/>
                <w:color w:val="000000"/>
                <w:sz w:val="20"/>
                <w:lang w:eastAsia="it-IT"/>
              </w:rPr>
            </w:pPr>
          </w:p>
          <w:p w:rsidR="00BC4BB9" w:rsidRDefault="00774F6B">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•Atti di gara (Bando, avviso, capitolato, altro);</w:t>
            </w:r>
          </w:p>
          <w:p w:rsidR="00BC4BB9" w:rsidRDefault="00774F6B">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•DSAN </w:t>
            </w:r>
          </w:p>
        </w:tc>
      </w:tr>
      <w:tr w:rsidR="00774F6B" w:rsidTr="00B75418">
        <w:trPr>
          <w:trHeight w:val="135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4F6B" w:rsidRDefault="00774F6B" w:rsidP="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4F6B" w:rsidRDefault="00774F6B" w:rsidP="00774F6B">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stata fornita documentazione utile all’individuazione del titolare effettivo del soggetto realizzatore?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4F6B" w:rsidRDefault="00774F6B" w:rsidP="00774F6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4F6B" w:rsidRDefault="00774F6B" w:rsidP="00774F6B">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4F6B" w:rsidRDefault="00774F6B" w:rsidP="00774F6B">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4F6B" w:rsidRDefault="00774F6B" w:rsidP="00774F6B">
            <w:pPr>
              <w:spacing w:after="0" w:line="240" w:lineRule="auto"/>
              <w:rPr>
                <w:rFonts w:ascii="Garamond" w:eastAsia="Times New Roman" w:hAnsi="Garamond" w:cs="Times New Roman"/>
                <w:bCs/>
                <w:color w:val="000000"/>
                <w:lang w:eastAsia="it-IT"/>
              </w:rPr>
            </w:pPr>
            <w:r>
              <w:rPr>
                <w:rFonts w:ascii="Garamond" w:eastAsia="Times New Roman" w:hAnsi="Garamond" w:cs="Times New Roman"/>
                <w:b/>
                <w:bCs/>
                <w:color w:val="000000"/>
                <w:lang w:eastAsia="it-IT"/>
              </w:rPr>
              <w:t>Dichiarazioni fornite all’interno della Piattaforma digitale utilizzata per la procedura di affidamento e/o comunque trasmesse all’Amministrazione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4F6B" w:rsidRDefault="00774F6B" w:rsidP="00774F6B">
            <w:pPr>
              <w:spacing w:after="0" w:line="240" w:lineRule="auto"/>
              <w:rPr>
                <w:rFonts w:ascii="Garamond" w:eastAsia="Times New Roman" w:hAnsi="Garamond" w:cs="Times New Roman"/>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774F6B" w:rsidRDefault="00774F6B" w:rsidP="00774F6B">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 xml:space="preserve">•DSAN </w:t>
            </w:r>
          </w:p>
          <w:p w:rsidR="00774F6B" w:rsidRDefault="00774F6B" w:rsidP="00774F6B">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•Visura camerale</w:t>
            </w:r>
          </w:p>
          <w:p w:rsidR="00774F6B" w:rsidRDefault="00774F6B" w:rsidP="00774F6B">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 xml:space="preserve">•Format per la comunicazione dei dati necessari per l’identificazione del titolare effettivo </w:t>
            </w:r>
          </w:p>
        </w:tc>
      </w:tr>
      <w:tr w:rsidR="00774F6B" w:rsidTr="00B75418">
        <w:trPr>
          <w:trHeight w:val="823"/>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verificato il contributo del progetto al conseguimento del target associato alla misura e il contributo alla valorizzazione dell’indicatore comune?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Elaborati analitici e grafici </w:t>
            </w:r>
            <w:r w:rsidR="002B7D8F">
              <w:rPr>
                <w:rFonts w:ascii="Garamond" w:eastAsia="Times New Roman" w:hAnsi="Garamond" w:cs="Times New Roman"/>
                <w:b/>
                <w:bCs/>
                <w:color w:val="000000"/>
                <w:lang w:eastAsia="it-IT"/>
              </w:rPr>
              <w:t>relativi al progetto approvato</w:t>
            </w:r>
            <w:r>
              <w:rPr>
                <w:rFonts w:ascii="Garamond" w:eastAsia="Times New Roman" w:hAnsi="Garamond" w:cs="Times New Roman"/>
                <w:b/>
                <w:bCs/>
                <w:color w:val="000000"/>
                <w:lang w:eastAsia="it-IT"/>
              </w:rPr>
              <w:t>;</w:t>
            </w:r>
          </w:p>
          <w:p w:rsidR="00BC4BB9" w:rsidRDefault="00CF5321" w:rsidP="00CF5321">
            <w:pPr>
              <w:spacing w:after="0" w:line="240" w:lineRule="auto"/>
              <w:rPr>
                <w:rFonts w:ascii="Garamond" w:eastAsia="Times New Roman" w:hAnsi="Garamond" w:cs="Times New Roman"/>
                <w:b/>
                <w:bCs/>
                <w:color w:val="000000"/>
                <w:lang w:eastAsia="it-IT"/>
              </w:rPr>
            </w:pPr>
            <w:r w:rsidRPr="00CF5321">
              <w:rPr>
                <w:rFonts w:ascii="Garamond" w:eastAsia="Times New Roman" w:hAnsi="Garamond" w:cs="Times New Roman"/>
                <w:b/>
                <w:bCs/>
                <w:color w:val="000000"/>
                <w:lang w:eastAsia="it-IT"/>
              </w:rPr>
              <w:t>Atti di gara</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C4BB9" w:rsidRDefault="00774F6B">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•Atti di gara (Bando, avviso, capitolato, altro);</w:t>
            </w:r>
          </w:p>
          <w:p w:rsidR="00BC4BB9" w:rsidRDefault="00774F6B">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•Atto di riconducibilità per i progetti in essere;</w:t>
            </w:r>
          </w:p>
          <w:p w:rsidR="00BC4BB9" w:rsidRDefault="00774F6B">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•Contratto di appalto</w:t>
            </w:r>
          </w:p>
        </w:tc>
      </w:tr>
      <w:tr w:rsidR="00774F6B" w:rsidTr="00B75418">
        <w:trPr>
          <w:trHeight w:val="669"/>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jc w:val="both"/>
              <w:rPr>
                <w:rFonts w:ascii="Garamond" w:eastAsia="Times New Roman" w:hAnsi="Garamond" w:cs="Times New Roman"/>
                <w:color w:val="000000"/>
                <w:highlight w:val="yellow"/>
                <w:lang w:eastAsia="it-IT"/>
              </w:rPr>
            </w:pPr>
            <w:r>
              <w:rPr>
                <w:rFonts w:ascii="Garamond" w:eastAsia="Times New Roman" w:hAnsi="Garamond" w:cs="Times New Roman"/>
                <w:color w:val="000000"/>
                <w:lang w:eastAsia="it-IT"/>
              </w:rPr>
              <w:t>La procedura di affidamento oggetto di controllo, nell’ambito degli ulteriori requisiti PNRR contribuisce al principio del tagging del clima o del tagging digitale?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r w:rsidR="00CF5321">
              <w:rPr>
                <w:rFonts w:ascii="Garamond" w:eastAsia="Times New Roman" w:hAnsi="Garamond" w:cs="Times New Roman"/>
                <w:b/>
                <w:bCs/>
                <w:color w:val="000000"/>
                <w:lang w:eastAsia="it-IT"/>
              </w:rPr>
              <w:t>;</w:t>
            </w:r>
          </w:p>
          <w:p w:rsidR="00CF5321" w:rsidRDefault="00CF5321">
            <w:pPr>
              <w:spacing w:after="0" w:line="240" w:lineRule="auto"/>
              <w:rPr>
                <w:rFonts w:ascii="Garamond" w:eastAsia="Times New Roman" w:hAnsi="Garamond" w:cs="Times New Roman"/>
                <w:b/>
                <w:bCs/>
                <w:color w:val="000000"/>
                <w:lang w:eastAsia="it-IT"/>
              </w:rPr>
            </w:pPr>
            <w:r w:rsidRPr="00CF5321">
              <w:rPr>
                <w:rFonts w:ascii="Garamond" w:eastAsia="Times New Roman" w:hAnsi="Garamond" w:cs="Times New Roman"/>
                <w:b/>
                <w:bCs/>
                <w:color w:val="000000"/>
                <w:lang w:eastAsia="it-IT"/>
              </w:rPr>
              <w:t>Atti di gara</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color w:val="000000"/>
                <w:highlight w:val="yellow"/>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C4BB9" w:rsidRDefault="00774F6B">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•Atti di gara (Bando, avviso, capitolato, altro);</w:t>
            </w:r>
          </w:p>
          <w:p w:rsidR="00BC4BB9" w:rsidRDefault="00774F6B">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 xml:space="preserve">•Atto di riconducibilità per i progetti in essere </w:t>
            </w:r>
          </w:p>
          <w:p w:rsidR="00BC4BB9" w:rsidRDefault="00774F6B">
            <w:pPr>
              <w:spacing w:after="0" w:line="240" w:lineRule="auto"/>
              <w:rPr>
                <w:rFonts w:ascii="Garamond" w:eastAsia="Times New Roman" w:hAnsi="Garamond" w:cs="Times New Roman"/>
                <w:color w:val="000000"/>
                <w:sz w:val="20"/>
                <w:szCs w:val="20"/>
                <w:highlight w:val="yellow"/>
                <w:lang w:eastAsia="it-IT"/>
              </w:rPr>
            </w:pPr>
            <w:r>
              <w:rPr>
                <w:rFonts w:ascii="Garamond" w:eastAsia="Times New Roman" w:hAnsi="Garamond" w:cs="Times New Roman"/>
                <w:color w:val="000000"/>
                <w:sz w:val="20"/>
                <w:szCs w:val="20"/>
                <w:lang w:eastAsia="it-IT"/>
              </w:rPr>
              <w:t>•Contratto di appalto</w:t>
            </w:r>
          </w:p>
        </w:tc>
      </w:tr>
      <w:tr w:rsidR="00774F6B" w:rsidTr="00B75418">
        <w:trPr>
          <w:trHeight w:val="1739"/>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5</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L’oggetto della procedura di affidamento rispetta, ove applicabili, i seguenti principi trasversali previsti dal Regolamento (UE) 241/2021:</w:t>
            </w:r>
          </w:p>
          <w:p w:rsidR="00BC4BB9" w:rsidRDefault="00774F6B">
            <w:pPr>
              <w:pStyle w:val="Paragrafoelenco"/>
              <w:numPr>
                <w:ilvl w:val="0"/>
                <w:numId w:val="2"/>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il principio della parità di genere (Gender </w:t>
            </w:r>
            <w:proofErr w:type="spellStart"/>
            <w:r>
              <w:rPr>
                <w:rFonts w:ascii="Garamond" w:eastAsia="Times New Roman" w:hAnsi="Garamond" w:cs="Times New Roman"/>
                <w:color w:val="000000"/>
                <w:lang w:eastAsia="it-IT"/>
              </w:rPr>
              <w:t>Equality</w:t>
            </w:r>
            <w:proofErr w:type="spellEnd"/>
            <w:r>
              <w:rPr>
                <w:rFonts w:ascii="Garamond" w:eastAsia="Times New Roman" w:hAnsi="Garamond" w:cs="Times New Roman"/>
                <w:color w:val="000000"/>
                <w:lang w:eastAsia="it-IT"/>
              </w:rPr>
              <w:t>);</w:t>
            </w:r>
          </w:p>
          <w:p w:rsidR="00BC4BB9" w:rsidRDefault="00774F6B">
            <w:pPr>
              <w:pStyle w:val="Paragrafoelenco"/>
              <w:numPr>
                <w:ilvl w:val="0"/>
                <w:numId w:val="2"/>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principio di protezione e valorizzazione dei giovani;</w:t>
            </w:r>
          </w:p>
          <w:p w:rsidR="00BC4BB9" w:rsidRDefault="00774F6B">
            <w:pPr>
              <w:pStyle w:val="Paragrafoelenco"/>
              <w:numPr>
                <w:ilvl w:val="0"/>
                <w:numId w:val="2"/>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principio di superamento dei divari territoriali.</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C4BB9" w:rsidRDefault="00774F6B">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•Atti di gara (Bando, avviso, capitolato, altro);</w:t>
            </w:r>
          </w:p>
          <w:p w:rsidR="00BC4BB9" w:rsidRDefault="00774F6B">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•Atto di riconducibilità per i progetti in essere</w:t>
            </w:r>
          </w:p>
        </w:tc>
      </w:tr>
      <w:tr w:rsidR="00774F6B" w:rsidTr="00B75418">
        <w:trPr>
          <w:trHeight w:val="1864"/>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6</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La documentazione relativa all’affidamento (Determina a contrarre, Bando, disciplinare/ capitolato/avviso/ecc.) riporta il riferimento al finanziamento da parte dell’Unione europea e all’iniziativa </w:t>
            </w:r>
            <w:proofErr w:type="spellStart"/>
            <w:r>
              <w:rPr>
                <w:rFonts w:ascii="Garamond" w:eastAsia="Times New Roman" w:hAnsi="Garamond" w:cs="Times New Roman"/>
                <w:i/>
                <w:iCs/>
                <w:color w:val="000000"/>
                <w:lang w:eastAsia="it-IT"/>
              </w:rPr>
              <w:t>Next</w:t>
            </w:r>
            <w:proofErr w:type="spellEnd"/>
            <w:r>
              <w:rPr>
                <w:rFonts w:ascii="Garamond" w:eastAsia="Times New Roman" w:hAnsi="Garamond" w:cs="Times New Roman"/>
                <w:i/>
                <w:iCs/>
                <w:color w:val="000000"/>
                <w:lang w:eastAsia="it-IT"/>
              </w:rPr>
              <w:t xml:space="preserve"> Generation EU</w:t>
            </w:r>
            <w:r>
              <w:rPr>
                <w:rFonts w:ascii="Garamond" w:eastAsia="Times New Roman" w:hAnsi="Garamond" w:cs="Times New Roman"/>
                <w:color w:val="000000"/>
                <w:lang w:eastAsia="it-IT"/>
              </w:rPr>
              <w:t xml:space="preserve"> (relativa missione e componente) e l’emblema dell’UE?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highlight w:val="yellow"/>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C4BB9" w:rsidRDefault="00774F6B">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•Determina a contrarre o atto analogo</w:t>
            </w:r>
          </w:p>
          <w:p w:rsidR="00BC4BB9" w:rsidRDefault="00774F6B">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•Bando </w:t>
            </w:r>
          </w:p>
          <w:p w:rsidR="00BC4BB9" w:rsidRDefault="00774F6B">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C4BB9" w:rsidRDefault="00774F6B">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riconducibilità nel caso di progetti in essere</w:t>
            </w:r>
          </w:p>
        </w:tc>
      </w:tr>
      <w:tr w:rsidR="00BC4BB9" w:rsidTr="00B75418">
        <w:trPr>
          <w:trHeight w:val="680"/>
        </w:trPr>
        <w:tc>
          <w:tcPr>
            <w:tcW w:w="613" w:type="dxa"/>
            <w:tcBorders>
              <w:top w:val="single" w:sz="4" w:space="0" w:color="000000"/>
              <w:left w:val="single" w:sz="4" w:space="0" w:color="000000"/>
              <w:bottom w:val="single" w:sz="4" w:space="0" w:color="000000"/>
              <w:right w:val="single" w:sz="4" w:space="0" w:color="000000"/>
            </w:tcBorders>
            <w:shd w:val="clear" w:color="000000" w:fill="B8CCE4"/>
            <w:vAlign w:val="center"/>
          </w:tcPr>
          <w:p w:rsidR="00BC4BB9" w:rsidRDefault="00774F6B">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B</w:t>
            </w:r>
          </w:p>
        </w:tc>
        <w:tc>
          <w:tcPr>
            <w:tcW w:w="13664" w:type="dxa"/>
            <w:gridSpan w:val="7"/>
            <w:tcBorders>
              <w:top w:val="single" w:sz="4" w:space="0" w:color="000000"/>
              <w:left w:val="single" w:sz="4" w:space="0" w:color="000000"/>
              <w:bottom w:val="single" w:sz="4" w:space="0" w:color="000000"/>
              <w:right w:val="single" w:sz="4" w:space="0" w:color="000000"/>
            </w:tcBorders>
            <w:shd w:val="clear" w:color="000000" w:fill="B8CCE4"/>
            <w:vAlign w:val="center"/>
          </w:tcPr>
          <w:p w:rsidR="00BC4BB9" w:rsidRDefault="00774F6B">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Verifica del rispetto del principio di non arrecare danno significativo all’ambiente (DNSH)</w:t>
            </w:r>
          </w:p>
        </w:tc>
      </w:tr>
      <w:tr w:rsidR="002B7D8F" w:rsidTr="00B75418">
        <w:trPr>
          <w:trHeight w:val="978"/>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Pr="00CF5321" w:rsidRDefault="002B7D8F" w:rsidP="002B7D8F">
            <w:pPr>
              <w:spacing w:after="0" w:line="240" w:lineRule="auto"/>
              <w:jc w:val="center"/>
              <w:rPr>
                <w:rFonts w:ascii="Garamond" w:eastAsia="Times New Roman" w:hAnsi="Garamond" w:cs="Times New Roman"/>
                <w:color w:val="000000"/>
                <w:lang w:eastAsia="it-IT"/>
              </w:rPr>
            </w:pPr>
            <w:r w:rsidRPr="00CF5321">
              <w:rPr>
                <w:rFonts w:ascii="Garamond" w:eastAsia="Times New Roman" w:hAnsi="Garamond" w:cs="Times New Roman"/>
                <w:color w:val="000000"/>
                <w:lang w:eastAsia="it-IT"/>
              </w:rPr>
              <w:t>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Pr="00CF5321" w:rsidRDefault="002B7D8F" w:rsidP="002B7D8F">
            <w:pPr>
              <w:spacing w:after="0" w:line="240" w:lineRule="auto"/>
              <w:jc w:val="both"/>
              <w:rPr>
                <w:rFonts w:ascii="Garamond" w:eastAsia="Times New Roman" w:hAnsi="Garamond" w:cs="Times New Roman"/>
                <w:color w:val="000000"/>
                <w:lang w:eastAsia="it-IT"/>
              </w:rPr>
            </w:pPr>
            <w:r w:rsidRPr="00CF5321">
              <w:rPr>
                <w:rFonts w:ascii="Garamond" w:eastAsia="Times New Roman" w:hAnsi="Garamond" w:cs="Times New Roman"/>
                <w:color w:val="000000"/>
                <w:lang w:eastAsia="it-IT"/>
              </w:rPr>
              <w:t>Per l’esecuzione di lavori/servizi/forniture è stato applicato il Regime (1 o 2) previsto per la specifica Misura?</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Pr="00CF5321" w:rsidRDefault="002B7D8F" w:rsidP="002B7D8F">
            <w:pPr>
              <w:spacing w:after="0" w:line="240" w:lineRule="auto"/>
              <w:rPr>
                <w:rFonts w:ascii="Garamond" w:eastAsia="Times New Roman" w:hAnsi="Garamond" w:cs="Times New Roman"/>
                <w:b/>
                <w:bCs/>
                <w:color w:val="000000"/>
                <w:lang w:eastAsia="it-IT"/>
              </w:rPr>
            </w:pPr>
            <w:r w:rsidRPr="00CF5321">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Pr="00CF5321" w:rsidRDefault="002B7D8F" w:rsidP="002B7D8F">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Pr="00CF5321" w:rsidRDefault="002B7D8F" w:rsidP="002B7D8F">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Pr="00CF5321" w:rsidRDefault="002B7D8F" w:rsidP="002B7D8F">
            <w:pPr>
              <w:spacing w:after="0" w:line="240" w:lineRule="auto"/>
              <w:rPr>
                <w:rFonts w:ascii="Garamond" w:eastAsia="Times New Roman" w:hAnsi="Garamond" w:cs="Times New Roman"/>
                <w:b/>
                <w:bCs/>
                <w:color w:val="000000"/>
                <w:lang w:eastAsia="it-IT"/>
              </w:rPr>
            </w:pPr>
            <w:r w:rsidRPr="00CF5321">
              <w:rPr>
                <w:rFonts w:ascii="Garamond" w:eastAsia="Times New Roman" w:hAnsi="Garamond" w:cs="Times New Roman"/>
                <w:b/>
                <w:bCs/>
                <w:color w:val="000000"/>
                <w:lang w:eastAsia="it-IT"/>
              </w:rPr>
              <w:t>Elaborati analitici e grafici relativi al progetto approvato;</w:t>
            </w:r>
          </w:p>
          <w:p w:rsidR="002B7D8F" w:rsidRPr="00CF5321" w:rsidRDefault="002B7D8F" w:rsidP="002B7D8F">
            <w:pPr>
              <w:spacing w:after="0" w:line="240" w:lineRule="auto"/>
              <w:rPr>
                <w:rFonts w:ascii="Garamond" w:eastAsia="Times New Roman" w:hAnsi="Garamond" w:cs="Times New Roman"/>
                <w:b/>
                <w:bCs/>
                <w:color w:val="000000"/>
                <w:lang w:eastAsia="it-IT"/>
              </w:rPr>
            </w:pPr>
            <w:r w:rsidRPr="00CF5321">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Pr="00CF5321" w:rsidRDefault="002B7D8F" w:rsidP="002B7D8F">
            <w:pPr>
              <w:spacing w:after="0" w:line="240" w:lineRule="auto"/>
              <w:rPr>
                <w:rFonts w:ascii="Garamond" w:eastAsia="Times New Roman" w:hAnsi="Garamond" w:cs="Times New Roman"/>
                <w:b/>
                <w:bCs/>
                <w:color w:val="000000"/>
                <w:lang w:eastAsia="it-IT"/>
              </w:rPr>
            </w:pPr>
            <w:r w:rsidRPr="00CF5321">
              <w:rPr>
                <w:rFonts w:ascii="Garamond" w:eastAsia="Times New Roman" w:hAnsi="Garamond" w:cs="Times New Roman"/>
                <w:b/>
                <w:bCs/>
                <w:color w:val="000000"/>
                <w:lang w:eastAsia="it-IT"/>
              </w:rPr>
              <w:t>Regime 2</w:t>
            </w:r>
          </w:p>
          <w:p w:rsidR="00B75418" w:rsidRPr="00CF5321" w:rsidRDefault="00B75418" w:rsidP="00B75418">
            <w:pPr>
              <w:spacing w:after="0" w:line="240" w:lineRule="auto"/>
              <w:rPr>
                <w:rFonts w:ascii="Garamond" w:eastAsia="Times New Roman" w:hAnsi="Garamond" w:cs="Times New Roman"/>
                <w:b/>
                <w:bCs/>
                <w:color w:val="000000"/>
                <w:lang w:eastAsia="it-IT"/>
              </w:rPr>
            </w:pPr>
            <w:r w:rsidRPr="00CF5321">
              <w:rPr>
                <w:rFonts w:ascii="Garamond" w:eastAsia="Times New Roman" w:hAnsi="Garamond" w:cs="Times New Roman"/>
                <w:b/>
                <w:bCs/>
                <w:color w:val="000000"/>
                <w:lang w:eastAsia="it-IT"/>
              </w:rPr>
              <w:t>Scheda 2 - Ristrutturazioni e riqualificazioni di edifici</w:t>
            </w:r>
          </w:p>
          <w:p w:rsidR="00B75418" w:rsidRPr="00CF5321" w:rsidRDefault="00B75418" w:rsidP="002B7D8F">
            <w:pPr>
              <w:spacing w:after="0" w:line="240" w:lineRule="auto"/>
              <w:rPr>
                <w:rFonts w:ascii="Garamond" w:eastAsia="Times New Roman" w:hAnsi="Garamond" w:cs="Times New Roman"/>
                <w:b/>
                <w:bCs/>
                <w:color w:val="000000"/>
                <w:lang w:eastAsia="it-IT"/>
              </w:rPr>
            </w:pPr>
            <w:r w:rsidRPr="00CF5321">
              <w:rPr>
                <w:rFonts w:ascii="Garamond" w:eastAsia="Times New Roman" w:hAnsi="Garamond" w:cs="Times New Roman"/>
                <w:b/>
                <w:bCs/>
                <w:color w:val="000000"/>
                <w:lang w:eastAsia="it-IT"/>
              </w:rPr>
              <w:t>residenziali e non residenziali</w:t>
            </w:r>
          </w:p>
          <w:p w:rsidR="002B7D8F" w:rsidRPr="00CF5321" w:rsidRDefault="002B7D8F" w:rsidP="002B7D8F">
            <w:pPr>
              <w:spacing w:after="0" w:line="240" w:lineRule="auto"/>
              <w:rPr>
                <w:rFonts w:ascii="Garamond" w:eastAsia="Times New Roman" w:hAnsi="Garamond" w:cs="Times New Roman"/>
                <w:b/>
                <w:bCs/>
                <w:color w:val="000000"/>
                <w:lang w:eastAsia="it-IT"/>
              </w:rPr>
            </w:pPr>
            <w:r w:rsidRPr="00CF5321">
              <w:rPr>
                <w:rFonts w:ascii="Garamond" w:eastAsia="Times New Roman" w:hAnsi="Garamond" w:cs="Times New Roman"/>
                <w:b/>
                <w:bCs/>
                <w:color w:val="000000"/>
                <w:lang w:eastAsia="it-IT"/>
              </w:rPr>
              <w:t>Scheda 5 - Interventi edili e cantieristica generica non connessi con la costruzione/rinnovamento di edifici</w:t>
            </w:r>
          </w:p>
        </w:tc>
        <w:tc>
          <w:tcPr>
            <w:tcW w:w="2621" w:type="dxa"/>
            <w:tcBorders>
              <w:top w:val="single" w:sz="4" w:space="0" w:color="000000"/>
              <w:left w:val="single" w:sz="4" w:space="0" w:color="000000"/>
              <w:bottom w:val="single" w:sz="4" w:space="0" w:color="000000"/>
              <w:right w:val="single" w:sz="4" w:space="0" w:color="000000"/>
            </w:tcBorders>
            <w:vAlign w:val="center"/>
          </w:tcPr>
          <w:p w:rsidR="002B7D8F" w:rsidRPr="00CF5321" w:rsidRDefault="002B7D8F" w:rsidP="002B7D8F">
            <w:pPr>
              <w:spacing w:after="0" w:line="240" w:lineRule="auto"/>
              <w:rPr>
                <w:rFonts w:ascii="Garamond" w:eastAsia="Times New Roman" w:hAnsi="Garamond" w:cs="Times New Roman"/>
                <w:color w:val="000000"/>
                <w:sz w:val="20"/>
                <w:lang w:eastAsia="it-IT"/>
              </w:rPr>
            </w:pPr>
            <w:r w:rsidRPr="00CF5321">
              <w:rPr>
                <w:rFonts w:ascii="Garamond" w:eastAsia="Times New Roman" w:hAnsi="Garamond" w:cs="Times New Roman"/>
                <w:color w:val="000000"/>
                <w:sz w:val="20"/>
                <w:lang w:eastAsia="it-IT"/>
              </w:rPr>
              <w:t>•Progetto/Scheda progettuale</w:t>
            </w:r>
          </w:p>
          <w:p w:rsidR="002B7D8F" w:rsidRPr="00CF5321" w:rsidRDefault="002B7D8F" w:rsidP="002B7D8F">
            <w:pPr>
              <w:spacing w:after="0" w:line="240" w:lineRule="auto"/>
              <w:rPr>
                <w:rFonts w:ascii="Garamond" w:eastAsia="Times New Roman" w:hAnsi="Garamond" w:cs="Times New Roman"/>
                <w:color w:val="000000"/>
                <w:sz w:val="20"/>
                <w:lang w:eastAsia="it-IT"/>
              </w:rPr>
            </w:pPr>
            <w:r w:rsidRPr="00CF5321">
              <w:rPr>
                <w:rFonts w:ascii="Garamond" w:eastAsia="Times New Roman" w:hAnsi="Garamond" w:cs="Times New Roman"/>
                <w:color w:val="000000"/>
                <w:sz w:val="20"/>
                <w:lang w:eastAsia="it-IT"/>
              </w:rPr>
              <w:t>•Documentazione DNSH</w:t>
            </w:r>
          </w:p>
        </w:tc>
      </w:tr>
      <w:tr w:rsidR="002B7D8F" w:rsidTr="00B75418">
        <w:trPr>
          <w:trHeight w:val="978"/>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La stazione appaltante ha inserito nella documentazione di gara e relativi documenti tecnici per l’affidamento di lavori e opere/servizi/forniture, specifiche prescrizioni/requisiti/condizionalità utili ad orientare le soluzioni tecniche e amministrative delle attività dell’appaltatore (soggetto realizzatore), al fine di garantire il rispetto del principio del DNSH derivante da quanto indicato negli Atti programmatici della Misura di riferimento? </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Allineamento alla “S</w:t>
            </w:r>
            <w:r w:rsidRPr="002B7D8F">
              <w:rPr>
                <w:rFonts w:ascii="Garamond" w:eastAsia="Times New Roman" w:hAnsi="Garamond" w:cs="Times New Roman"/>
                <w:b/>
                <w:bCs/>
                <w:color w:val="000000"/>
                <w:lang w:eastAsia="it-IT"/>
              </w:rPr>
              <w:t>cheda 5 - Interventi edili e cantieristica generica non connessi</w:t>
            </w:r>
            <w:r>
              <w:rPr>
                <w:rFonts w:ascii="Garamond" w:eastAsia="Times New Roman" w:hAnsi="Garamond" w:cs="Times New Roman"/>
                <w:b/>
                <w:bCs/>
                <w:color w:val="000000"/>
                <w:lang w:eastAsia="it-IT"/>
              </w:rPr>
              <w:t xml:space="preserve"> </w:t>
            </w:r>
            <w:r w:rsidRPr="002B7D8F">
              <w:rPr>
                <w:rFonts w:ascii="Garamond" w:eastAsia="Times New Roman" w:hAnsi="Garamond" w:cs="Times New Roman"/>
                <w:b/>
                <w:bCs/>
                <w:color w:val="000000"/>
                <w:lang w:eastAsia="it-IT"/>
              </w:rPr>
              <w:t>con la costruzione/rinnovamento di edifici</w:t>
            </w:r>
          </w:p>
        </w:tc>
        <w:tc>
          <w:tcPr>
            <w:tcW w:w="2621" w:type="dxa"/>
            <w:tcBorders>
              <w:top w:val="single" w:sz="4" w:space="0" w:color="000000"/>
              <w:left w:val="single" w:sz="4" w:space="0" w:color="000000"/>
              <w:bottom w:val="single" w:sz="4" w:space="0" w:color="000000"/>
              <w:right w:val="single" w:sz="4" w:space="0" w:color="000000"/>
            </w:tcBorders>
            <w:vAlign w:val="center"/>
          </w:tcPr>
          <w:p w:rsidR="002B7D8F" w:rsidRDefault="002B7D8F" w:rsidP="002B7D8F">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•Documentazione di gara</w:t>
            </w:r>
          </w:p>
          <w:p w:rsidR="002B7D8F" w:rsidRDefault="002B7D8F" w:rsidP="002B7D8F">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CL di autocontrollo procedura di selezione dei fornitori</w:t>
            </w:r>
          </w:p>
        </w:tc>
      </w:tr>
      <w:tr w:rsidR="002B7D8F" w:rsidTr="00B75418">
        <w:trPr>
          <w:trHeight w:val="978"/>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ha inserito nei documenti contrattuali apposite prescrizioni/obblighi PNRR per l’appaltatore (soggetto realizzatore) per il rispetto del DNSH secondo quanto previsto dalla documentazione di gara e relativi documenti tecnici?</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B75418" w:rsidP="002B7D8F">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Pr="00B75418" w:rsidRDefault="00DB0B24" w:rsidP="002B7D8F">
            <w:pPr>
              <w:spacing w:after="0" w:line="240" w:lineRule="auto"/>
              <w:rPr>
                <w:rFonts w:ascii="Garamond" w:eastAsia="Times New Roman" w:hAnsi="Garamond" w:cstheme="minorHAnsi"/>
                <w:b/>
                <w:bCs/>
                <w:color w:val="3465A4"/>
                <w:lang w:eastAsia="it-IT"/>
              </w:rPr>
            </w:pPr>
            <w:r>
              <w:rPr>
                <w:rFonts w:ascii="Garamond" w:eastAsia="Times New Roman" w:hAnsi="Garamond" w:cstheme="minorHAnsi"/>
                <w:b/>
                <w:bCs/>
                <w:color w:val="3465A4"/>
                <w:lang w:eastAsia="it-IT"/>
              </w:rPr>
              <w:t>Contratto in corso di stipulazione</w:t>
            </w:r>
          </w:p>
        </w:tc>
        <w:tc>
          <w:tcPr>
            <w:tcW w:w="2621" w:type="dxa"/>
            <w:tcBorders>
              <w:top w:val="single" w:sz="4" w:space="0" w:color="000000"/>
              <w:left w:val="single" w:sz="4" w:space="0" w:color="000000"/>
              <w:bottom w:val="single" w:sz="4" w:space="0" w:color="000000"/>
              <w:right w:val="single" w:sz="4" w:space="0" w:color="000000"/>
            </w:tcBorders>
            <w:vAlign w:val="center"/>
          </w:tcPr>
          <w:p w:rsidR="002B7D8F" w:rsidRDefault="002B7D8F" w:rsidP="002B7D8F">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tc>
      </w:tr>
      <w:tr w:rsidR="002B7D8F" w:rsidTr="00B75418">
        <w:trPr>
          <w:trHeight w:val="978"/>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Qualora uno o più criteri ambientali minimi siano in contrasto con normative tecniche di settore, nella dichiarazione di rispetto del principio del DNSH sono state riportate le motivazioni della non applicabilità del criterio ambientale minimo?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Pr="003F5AA7" w:rsidRDefault="00B75418" w:rsidP="002B7D8F">
            <w:pPr>
              <w:spacing w:after="0" w:line="240" w:lineRule="auto"/>
              <w:rPr>
                <w:rFonts w:ascii="Garamond" w:eastAsia="Times New Roman" w:hAnsi="Garamond" w:cstheme="minorHAnsi"/>
                <w:b/>
                <w:bCs/>
                <w:lang w:eastAsia="it-IT"/>
              </w:rPr>
            </w:pPr>
            <w:r w:rsidRPr="003F5AA7">
              <w:rPr>
                <w:rFonts w:ascii="Garamond" w:eastAsia="Times New Roman" w:hAnsi="Garamond" w:cstheme="minorHAnsi"/>
                <w:b/>
                <w:bCs/>
                <w:lang w:eastAsia="it-IT"/>
              </w:rPr>
              <w:t>Criteri ambientali minimi NON in contrasto con normative tecniche di settore</w:t>
            </w:r>
          </w:p>
        </w:tc>
        <w:tc>
          <w:tcPr>
            <w:tcW w:w="2621" w:type="dxa"/>
            <w:tcBorders>
              <w:top w:val="single" w:sz="4" w:space="0" w:color="000000"/>
              <w:left w:val="single" w:sz="4" w:space="0" w:color="000000"/>
              <w:bottom w:val="single" w:sz="4" w:space="0" w:color="000000"/>
              <w:right w:val="single" w:sz="4" w:space="0" w:color="000000"/>
            </w:tcBorders>
            <w:vAlign w:val="center"/>
          </w:tcPr>
          <w:p w:rsidR="002B7D8F" w:rsidRDefault="002B7D8F" w:rsidP="002B7D8F">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Dichiarazione DNSH</w:t>
            </w:r>
          </w:p>
        </w:tc>
      </w:tr>
      <w:tr w:rsidR="002B7D8F" w:rsidTr="00B75418">
        <w:trPr>
          <w:trHeight w:val="978"/>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Sono state correttamente compilate le check list volte a dimostrare il rispetto del principio di non arrecare danno significativo all’ambiente (DNSH) così come indicato nelle apposite linee guida?</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B75418" w:rsidP="002B7D8F">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B75418" w:rsidP="002B7D8F">
            <w:pPr>
              <w:spacing w:after="0" w:line="240" w:lineRule="auto"/>
              <w:rPr>
                <w:rFonts w:ascii="Garamond" w:eastAsia="Times New Roman" w:hAnsi="Garamond" w:cs="Times New Roman"/>
                <w:b/>
                <w:bCs/>
                <w:color w:val="000000"/>
                <w:lang w:eastAsia="it-IT"/>
              </w:rPr>
            </w:pPr>
            <w:r w:rsidRPr="00B75418">
              <w:rPr>
                <w:rFonts w:ascii="Garamond" w:eastAsia="Times New Roman" w:hAnsi="Garamond" w:cs="Times New Roman"/>
                <w:b/>
                <w:bCs/>
                <w:color w:val="000000"/>
                <w:lang w:eastAsia="it-IT"/>
              </w:rPr>
              <w:t>CL di autocontrollo procedura di selezione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rPr>
                <w:rFonts w:ascii="Garamond" w:eastAsia="Times New Roman" w:hAnsi="Garamond" w:cs="Times New Roman"/>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2B7D8F" w:rsidRDefault="002B7D8F" w:rsidP="002B7D8F">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CL di autocontrollo procedura di selezione dei fornitori</w:t>
            </w:r>
          </w:p>
        </w:tc>
      </w:tr>
      <w:tr w:rsidR="00B75418" w:rsidTr="00B75418">
        <w:trPr>
          <w:trHeight w:val="978"/>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6</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La stazione appaltante ha correttamente conservato in formato cartaceo e/o elettronico, tutti i documenti necessari per la compilazione delle check list per le verifiche e i controlli per </w:t>
            </w:r>
            <w:r>
              <w:rPr>
                <w:rFonts w:ascii="Garamond" w:eastAsia="Times New Roman" w:hAnsi="Garamond" w:cs="Times New Roman"/>
                <w:color w:val="000000"/>
                <w:lang w:eastAsia="it-IT"/>
              </w:rPr>
              <w:lastRenderedPageBreak/>
              <w:t>garantire il principio DNSH (cfr. Linee Guida DNSH)?</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lastRenderedPageBreak/>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sidRPr="00B75418">
              <w:rPr>
                <w:rFonts w:ascii="Garamond" w:eastAsia="Times New Roman" w:hAnsi="Garamond" w:cs="Times New Roman"/>
                <w:b/>
                <w:bCs/>
                <w:color w:val="000000"/>
                <w:lang w:eastAsia="it-IT"/>
              </w:rPr>
              <w:t>CL di autocontrollo procedura di selezione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CL di autocontrollo procedura di selezione dei fornitori</w:t>
            </w:r>
          </w:p>
        </w:tc>
      </w:tr>
      <w:tr w:rsidR="00B75418" w:rsidTr="00B75418">
        <w:trPr>
          <w:trHeight w:val="680"/>
        </w:trPr>
        <w:tc>
          <w:tcPr>
            <w:tcW w:w="613" w:type="dxa"/>
            <w:tcBorders>
              <w:top w:val="single" w:sz="4" w:space="0" w:color="000000"/>
              <w:left w:val="single" w:sz="4" w:space="0" w:color="000000"/>
              <w:bottom w:val="single" w:sz="4" w:space="0" w:color="000000"/>
              <w:right w:val="single" w:sz="4" w:space="0" w:color="000000"/>
            </w:tcBorders>
            <w:shd w:val="clear" w:color="000000" w:fill="B8CCE4"/>
            <w:vAlign w:val="center"/>
          </w:tcPr>
          <w:p w:rsidR="00B75418" w:rsidRDefault="00B75418" w:rsidP="00B75418">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C</w:t>
            </w:r>
          </w:p>
        </w:tc>
        <w:tc>
          <w:tcPr>
            <w:tcW w:w="13664" w:type="dxa"/>
            <w:gridSpan w:val="7"/>
            <w:tcBorders>
              <w:top w:val="single" w:sz="4" w:space="0" w:color="000000"/>
              <w:left w:val="single" w:sz="4" w:space="0" w:color="000000"/>
              <w:bottom w:val="single" w:sz="4" w:space="0" w:color="000000"/>
              <w:right w:val="single" w:sz="4" w:space="0" w:color="000000"/>
            </w:tcBorders>
            <w:shd w:val="clear" w:color="000000" w:fill="B8CCE4"/>
            <w:vAlign w:val="center"/>
          </w:tcPr>
          <w:p w:rsidR="00B75418" w:rsidRDefault="00B75418" w:rsidP="00B75418">
            <w:pPr>
              <w:spacing w:after="0" w:line="240" w:lineRule="auto"/>
              <w:rPr>
                <w:rFonts w:ascii="Garamond" w:eastAsia="Times New Roman" w:hAnsi="Garamond" w:cs="Times New Roman"/>
                <w:color w:val="000000"/>
                <w:highlight w:val="yellow"/>
                <w:lang w:eastAsia="it-IT"/>
              </w:rPr>
            </w:pPr>
            <w:r>
              <w:rPr>
                <w:rFonts w:ascii="Garamond" w:eastAsia="Times New Roman" w:hAnsi="Garamond" w:cs="Times New Roman"/>
                <w:b/>
                <w:bCs/>
                <w:lang w:eastAsia="it-IT"/>
              </w:rPr>
              <w:t xml:space="preserve">Determina a contrarre e documenti di gara </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highlight w:val="green"/>
                <w:lang w:eastAsia="it-IT"/>
              </w:rPr>
            </w:pPr>
            <w:r>
              <w:rPr>
                <w:rFonts w:ascii="Garamond" w:eastAsia="Times New Roman" w:hAnsi="Garamond" w:cs="Times New Roman"/>
                <w:color w:val="000000"/>
                <w:lang w:eastAsia="it-IT"/>
              </w:rPr>
              <w:t>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Sono stati rispettati </w:t>
            </w:r>
            <w:r>
              <w:rPr>
                <w:rFonts w:ascii="Garamond" w:eastAsia="Times New Roman" w:hAnsi="Garamond" w:cs="Times New Roman"/>
                <w:bCs/>
                <w:color w:val="000000"/>
                <w:lang w:eastAsia="it-IT"/>
              </w:rPr>
              <w:t>gli</w:t>
            </w:r>
            <w:r>
              <w:rPr>
                <w:rFonts w:ascii="Garamond" w:eastAsia="Times New Roman" w:hAnsi="Garamond" w:cs="Times New Roman"/>
                <w:color w:val="000000"/>
                <w:lang w:eastAsia="it-IT"/>
              </w:rPr>
              <w:t xml:space="preserve"> adempimenti relativi alla Pianificazione e Programmazione dei lavori/acquisti e i relativi obblighi di pubblicità?</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Strumenti di programmazione dell’Ente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Per l’effettuazione della specifica verifica si rimanda agli artt. 21 e 29 d.lgs. n. 50/2016. </w:t>
            </w:r>
          </w:p>
          <w:p w:rsidR="00B75418" w:rsidRDefault="00B75418" w:rsidP="00B75418">
            <w:pPr>
              <w:spacing w:after="0" w:line="240" w:lineRule="auto"/>
              <w:rPr>
                <w:rFonts w:ascii="Garamond" w:eastAsia="Times New Roman" w:hAnsi="Garamond" w:cs="Times New Roman"/>
                <w:color w:val="000000"/>
                <w:sz w:val="20"/>
                <w:lang w:eastAsia="it-IT"/>
              </w:rPr>
            </w:pP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•Programma biennale delle forniture e servizi </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•Programma triennale lavori</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approvazione del Programma biennale/triennale</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•Link profilo committente </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•Link sito informatico del Ministero delle infrastrutture e dei trasporti e dell’Osservatorio</w:t>
            </w:r>
          </w:p>
        </w:tc>
      </w:tr>
      <w:tr w:rsidR="00B75418" w:rsidTr="00B75418">
        <w:trPr>
          <w:trHeight w:val="978"/>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è in possesso della qualificazione prevista all’art. 38 del d.lgs. n. 50/2016 e ha rispettato quanto disposto dall’art. 37 del d.lgs.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p>
        </w:tc>
      </w:tr>
      <w:tr w:rsidR="00B75418" w:rsidTr="00B75418">
        <w:trPr>
          <w:trHeight w:val="823"/>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Laddove la stazione appaltante sia un Comune non capoluogo di Provincia ha proceduto secondo le modalità previste dall'art. 37 co. 4 del d. lgs. 50/2016, in particolare:</w:t>
            </w:r>
          </w:p>
          <w:p w:rsidR="00B75418" w:rsidRDefault="00B75418" w:rsidP="00B75418">
            <w:pPr>
              <w:pStyle w:val="Paragrafoelenco"/>
              <w:numPr>
                <w:ilvl w:val="0"/>
                <w:numId w:val="6"/>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ricorrendo ad una Centrale di committenza o a soggetti aggregatori qualificati?</w:t>
            </w:r>
          </w:p>
          <w:p w:rsidR="00B75418" w:rsidRDefault="00B75418" w:rsidP="00B75418">
            <w:pPr>
              <w:pStyle w:val="Paragrafoelenco"/>
              <w:numPr>
                <w:ilvl w:val="0"/>
                <w:numId w:val="6"/>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mediante unioni di Comuni costituite o qualificate come Centrali di committenza, o associandosi o consorziandosi in Centrali di committenza?</w:t>
            </w:r>
          </w:p>
          <w:p w:rsidR="00B75418" w:rsidRDefault="00B75418" w:rsidP="00B75418">
            <w:pPr>
              <w:pStyle w:val="Paragrafoelenco"/>
              <w:numPr>
                <w:ilvl w:val="0"/>
                <w:numId w:val="6"/>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ricorrendo alla Stazione unica appaltante ai sensi dell’art.37 co. 4 d.lgs.50/2016?</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N.B.: comma in deroga fino al 30 giugno 2023, ma non per i progetti cofinanziati con PNRR o PNC</w:t>
            </w:r>
          </w:p>
          <w:p w:rsidR="00B75418" w:rsidRDefault="00B75418" w:rsidP="00B75418">
            <w:pPr>
              <w:spacing w:after="0" w:line="240" w:lineRule="auto"/>
              <w:jc w:val="both"/>
              <w:rPr>
                <w:rFonts w:ascii="Garamond" w:eastAsia="Times New Roman" w:hAnsi="Garamond" w:cs="Times New Roman"/>
                <w:i/>
                <w:iCs/>
                <w:color w:val="000000"/>
                <w:lang w:eastAsia="it-IT"/>
              </w:rPr>
            </w:pP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i/>
                <w:iCs/>
                <w:color w:val="000000"/>
                <w:lang w:eastAsia="it-IT"/>
              </w:rPr>
              <w:t>Ovvero</w:t>
            </w:r>
            <w:r>
              <w:rPr>
                <w:rFonts w:ascii="Garamond" w:eastAsia="Times New Roman" w:hAnsi="Garamond" w:cs="Times New Roman"/>
                <w:color w:val="000000"/>
                <w:lang w:eastAsia="it-IT"/>
              </w:rPr>
              <w:t xml:space="preserve"> </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ha applicato quanto disciplinato dal’art.7-ter del D.L. n. 22/2020, così come ribadito dall’art. 24 del D.L. n. 13/2023?</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Stazione Appaltante è la Provincia di Parma</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Determina a contrarre</w:t>
            </w:r>
          </w:p>
        </w:tc>
      </w:tr>
      <w:tr w:rsidR="00B75418" w:rsidTr="00B75418">
        <w:trPr>
          <w:trHeight w:val="823"/>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nominato il Responsabile unico del procedimento ai sensi dell’art. 31 del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3F5AA7"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nomina del RUP</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Atto di nomina del RUP</w:t>
            </w:r>
          </w:p>
        </w:tc>
      </w:tr>
      <w:tr w:rsidR="00B75418" w:rsidTr="00B75418">
        <w:trPr>
          <w:trHeight w:val="669"/>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highlight w:val="yellow"/>
                <w:lang w:eastAsia="it-IT"/>
              </w:rPr>
            </w:pPr>
            <w:r>
              <w:rPr>
                <w:rFonts w:ascii="Garamond" w:eastAsia="Times New Roman" w:hAnsi="Garamond" w:cs="Times New Roman"/>
                <w:color w:val="000000"/>
                <w:lang w:eastAsia="it-IT"/>
              </w:rPr>
              <w:t>Nel caso di opere pubbliche, prima dell’inizio delle procedure di affidamento, gli elaborati progettuali sono stati verificati e validati ai sensi dell’art. 26, comma 8, del d.lgs. n. 50/2016, nonché approvati ai sensi dell’art. 27 del d. lgs 50/2016 medesimo?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3F5AA7" w:rsidP="00B75418">
            <w:pPr>
              <w:spacing w:after="0" w:line="240" w:lineRule="auto"/>
              <w:rPr>
                <w:rFonts w:ascii="Garamond" w:eastAsia="Times New Roman" w:hAnsi="Garamond" w:cs="Times New Roman"/>
                <w:b/>
                <w:bCs/>
                <w:color w:val="000000"/>
                <w:highlight w:val="yellow"/>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Pr="003F5AA7" w:rsidRDefault="003F5AA7" w:rsidP="00B75418">
            <w:pPr>
              <w:spacing w:after="0" w:line="240" w:lineRule="auto"/>
              <w:rPr>
                <w:rFonts w:ascii="Garamond" w:eastAsia="Times New Roman" w:hAnsi="Garamond" w:cs="Times New Roman"/>
                <w:b/>
                <w:bCs/>
                <w:color w:val="000000"/>
                <w:lang w:eastAsia="it-IT"/>
              </w:rPr>
            </w:pPr>
            <w:r w:rsidRPr="003F5AA7">
              <w:rPr>
                <w:rFonts w:ascii="Garamond" w:eastAsia="Times New Roman" w:hAnsi="Garamond" w:cs="Times New Roman"/>
                <w:b/>
                <w:bCs/>
                <w:color w:val="000000"/>
                <w:lang w:eastAsia="it-IT"/>
              </w:rPr>
              <w:t>Verbali di verifica/validazione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Per l’effettuazione della specifica verifica si rimanda agli Artt. 23,26, 27 D.lgs. 50/2016.</w:t>
            </w:r>
          </w:p>
          <w:p w:rsidR="00B75418" w:rsidRDefault="00B75418" w:rsidP="00B75418">
            <w:pPr>
              <w:spacing w:after="0" w:line="240" w:lineRule="auto"/>
              <w:rPr>
                <w:rFonts w:ascii="Garamond" w:eastAsia="Times New Roman" w:hAnsi="Garamond" w:cs="Times New Roman"/>
                <w:color w:val="000000"/>
                <w:sz w:val="20"/>
                <w:lang w:eastAsia="it-IT"/>
              </w:rPr>
            </w:pP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•Progetto di fattibilità tecnica ed economica, progetto definitivo, progetto esecutivo;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•Atti di approvazione dei progetti/Atti di validazione del RUP</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•Verbali di verifica svolti in contraddittorio con i progettisti</w:t>
            </w:r>
          </w:p>
        </w:tc>
      </w:tr>
      <w:tr w:rsidR="00B75418" w:rsidTr="00B75418">
        <w:trPr>
          <w:trHeight w:val="1739"/>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6</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La determina/delibera a contrarre/di affidamento contiene le informazioni essenziali richieste dal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Pr="00CF5321" w:rsidRDefault="00CF5321" w:rsidP="00CF5321">
            <w:pPr>
              <w:spacing w:after="0" w:line="240" w:lineRule="auto"/>
              <w:rPr>
                <w:rFonts w:ascii="Garamond" w:eastAsia="Times New Roman" w:hAnsi="Garamond" w:cs="Times New Roman"/>
                <w:b/>
                <w:bCs/>
                <w:color w:val="000000"/>
                <w:highlight w:val="red"/>
                <w:lang w:eastAsia="it-IT"/>
              </w:rPr>
            </w:pPr>
            <w:r w:rsidRPr="00CF5321">
              <w:rPr>
                <w:rFonts w:ascii="Garamond" w:eastAsia="Times New Roman" w:hAnsi="Garamond" w:cs="Times New Roman"/>
                <w:b/>
                <w:bCs/>
                <w:color w:val="000000"/>
                <w:lang w:eastAsia="it-IT"/>
              </w:rPr>
              <w:t>Determinazione di contrarre Stazione Unica Appaltante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b/>
                <w:bCs/>
                <w:color w:val="000000"/>
                <w:sz w:val="20"/>
                <w:lang w:eastAsia="it-IT"/>
              </w:rPr>
            </w:pPr>
            <w:r>
              <w:rPr>
                <w:rFonts w:ascii="Garamond" w:eastAsia="Times New Roman" w:hAnsi="Garamond" w:cs="Times New Roman"/>
                <w:color w:val="000000"/>
                <w:sz w:val="20"/>
                <w:lang w:eastAsia="it-IT"/>
              </w:rPr>
              <w:t xml:space="preserve">Per l’effettuazione della specifica verifica si rimanda all’art. 32 d. lgs. n. 50/2016. </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b/>
                <w:bCs/>
                <w:color w:val="000000"/>
                <w:sz w:val="20"/>
                <w:lang w:eastAsia="it-IT"/>
              </w:rPr>
              <w:t>•</w:t>
            </w:r>
            <w:r>
              <w:rPr>
                <w:rFonts w:ascii="Garamond" w:eastAsia="Times New Roman" w:hAnsi="Garamond" w:cs="Times New Roman"/>
                <w:color w:val="000000"/>
                <w:sz w:val="20"/>
                <w:lang w:eastAsia="it-IT"/>
              </w:rPr>
              <w:t>Determina a contrarre o atto analogo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•Documentazione di gara (se approvata dalla determina)</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•Dimostrazione dell’avvenuta pubblicazione ai sensi dell'art. 29 d.lgs. n. 50/2016</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7</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Il valore stimato dell'appalto (lavori/servizi/ forniture) ai fini della scelta della procedura di affidamento: </w:t>
            </w:r>
          </w:p>
          <w:p w:rsidR="00B75418" w:rsidRDefault="00B75418" w:rsidP="00B75418">
            <w:pPr>
              <w:pStyle w:val="Paragrafoelenco"/>
              <w:numPr>
                <w:ilvl w:val="0"/>
                <w:numId w:val="3"/>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basato sull'importo totale pagabile, al netto dell’I.V.A.?</w:t>
            </w:r>
            <w:r>
              <w:rPr>
                <w:rFonts w:ascii="Garamond" w:eastAsia="Times New Roman" w:hAnsi="Garamond" w:cs="Times New Roman"/>
                <w:color w:val="000000"/>
                <w:lang w:eastAsia="it-IT"/>
              </w:rPr>
              <w:tab/>
            </w:r>
          </w:p>
          <w:p w:rsidR="00B75418" w:rsidRDefault="00B75418" w:rsidP="00B75418">
            <w:pPr>
              <w:pStyle w:val="Paragrafoelenco"/>
              <w:numPr>
                <w:ilvl w:val="0"/>
                <w:numId w:val="3"/>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comprensivo di qualsiasi forma di opzione e/o rinnovo del contratto?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8</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caso di </w:t>
            </w:r>
            <w:r>
              <w:rPr>
                <w:rFonts w:ascii="Garamond" w:eastAsia="Times New Roman" w:hAnsi="Garamond" w:cs="Times New Roman"/>
                <w:b/>
                <w:color w:val="000000"/>
                <w:lang w:eastAsia="it-IT"/>
              </w:rPr>
              <w:t>affidamento diretto</w:t>
            </w:r>
            <w:r>
              <w:rPr>
                <w:rFonts w:ascii="Garamond" w:eastAsia="Times New Roman" w:hAnsi="Garamond" w:cs="Times New Roman"/>
                <w:color w:val="000000"/>
                <w:lang w:eastAsia="it-IT"/>
              </w:rPr>
              <w:t>, lo stesso risulta adeguatamente motivato?</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ha rispettato le eventuali disposizioni contenute nei propri regolamenti interni relative all'affidamento diretto?</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L’affidamento è avvenuto nel rispetto dei principi generali del codice quali rotazione, economicità, efficacia, tempestività, correttezza, libera concorrenza, non discriminazione e parità di trattamento, trasparenza e pubblicità, proporzionalità, nonché dei criteri di sostenibilità energetica e ambientale?</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È stato valutato il possesso dei requisiti di carattere generale, nonché il possesso dei requisiti tecnico-professionali, ove richiesto?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CF5321"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•Determina a contrarre o atto analogo</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9</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caso di </w:t>
            </w:r>
            <w:r>
              <w:rPr>
                <w:rFonts w:ascii="Garamond" w:eastAsia="Times New Roman" w:hAnsi="Garamond" w:cs="Times New Roman"/>
                <w:b/>
                <w:color w:val="000000"/>
                <w:lang w:eastAsia="it-IT"/>
              </w:rPr>
              <w:t>affidamenti diretti previa valutazione di preventivi</w:t>
            </w:r>
            <w:r>
              <w:rPr>
                <w:rFonts w:ascii="Garamond" w:eastAsia="Times New Roman" w:hAnsi="Garamond" w:cs="Times New Roman"/>
                <w:color w:val="000000"/>
                <w:lang w:eastAsia="it-IT"/>
              </w:rPr>
              <w:t xml:space="preserve"> (art. 36, comma 2, lett. b), del d.lgs. n. 50/2016), l’invito è stato trasmesso ad almeno 3 operatori, per i lavori, e 5 operatori, per servizi e forniture (se presenti data la natura dell’aggiudicazione) nel rispetto del principio di rotazione dei medesimi?</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ha pubblicizzato sul suo sito l’avvio della consultazione e i risultati finali concernenti l’aggiudicazione?</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L’avviso sui risultati della consultazione contiene anche l’elenco degli operatori invitati?</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L’affidamento è avvenuto nel rispetto dei principi generali del codice quali rotazione, economicità, efficacia, tempestività, correttezza, libera concorrenza, non discriminazione e parità di trattamento, trasparenza e pubblicità, proporzionalità, nonché dei criteri di sostenibilità energetica ed ambientale?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CF5321" w:rsidP="00B75418">
            <w:pPr>
              <w:spacing w:after="0" w:line="240" w:lineRule="auto"/>
              <w:rPr>
                <w:rFonts w:ascii="Garamond" w:eastAsia="Times New Roman" w:hAnsi="Garamond" w:cs="Times New Roman"/>
                <w:b/>
                <w:bCs/>
                <w:color w:val="000000"/>
                <w:lang w:eastAsia="it-IT"/>
              </w:rPr>
            </w:pPr>
            <w:r w:rsidRPr="00CF5321">
              <w:rPr>
                <w:rFonts w:ascii="Garamond" w:eastAsia="Times New Roman" w:hAnsi="Garamond" w:cs="Times New Roman"/>
                <w:b/>
                <w:bCs/>
                <w:color w:val="000000"/>
                <w:lang w:eastAsia="it-IT"/>
              </w:rPr>
              <w:t>Procedura negoziata senza previa pubblicazione di bando ex art. 63 d.lgs. n. 50/2016</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•Determina a contrarre o atto analogo</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10</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caso di affidamenti mediante </w:t>
            </w:r>
            <w:r>
              <w:rPr>
                <w:rFonts w:ascii="Garamond" w:eastAsia="Times New Roman" w:hAnsi="Garamond" w:cs="Times New Roman"/>
                <w:b/>
                <w:color w:val="000000"/>
                <w:lang w:eastAsia="it-IT"/>
              </w:rPr>
              <w:t>procedura negoziata senza pubblicazione del bando (ex art. 63 del d.lgs. n. 50/2016)</w:t>
            </w:r>
            <w:r>
              <w:rPr>
                <w:rFonts w:ascii="Garamond" w:eastAsia="Times New Roman" w:hAnsi="Garamond" w:cs="Times New Roman"/>
                <w:color w:val="000000"/>
                <w:lang w:eastAsia="it-IT"/>
              </w:rPr>
              <w:t>, l’invito degli operatori è stato fatto nel rispetto delle norme vigenti e del principio di rotazione dei fornitori?</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La stazione appaltante ha pubblicizzato sul suo sito l’avvio della consultazione e i risultati finali concernenti l’aggiudicazione?</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L’avviso sui risultati della consultazione contiene anche l’elenco degli operatori invitati?</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CF5321"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lastRenderedPageBreak/>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CF5321" w:rsidP="00B75418">
            <w:pPr>
              <w:spacing w:after="0" w:line="240" w:lineRule="auto"/>
              <w:rPr>
                <w:rFonts w:ascii="Garamond" w:eastAsia="Times New Roman" w:hAnsi="Garamond" w:cs="Times New Roman"/>
                <w:b/>
                <w:bCs/>
                <w:color w:val="000000"/>
                <w:lang w:eastAsia="it-IT"/>
              </w:rPr>
            </w:pPr>
            <w:r w:rsidRPr="00CF5321">
              <w:rPr>
                <w:rFonts w:ascii="Garamond" w:eastAsia="Times New Roman" w:hAnsi="Garamond" w:cs="Times New Roman"/>
                <w:b/>
                <w:bCs/>
                <w:color w:val="000000"/>
                <w:lang w:eastAsia="it-IT"/>
              </w:rPr>
              <w:t>Determinazione di contrarre Stazione Unica Appaltante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•Determina a contrarre o atto analogo</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La documentazione relativa all’affidamento (determina a contrarre, bando, disciplinare/ capitolato/ avviso/ecc.) riporta il riferimento esplicito al finanziamento da parte dell’Unione europea e all’iniziativa </w:t>
            </w:r>
            <w:proofErr w:type="spellStart"/>
            <w:r>
              <w:rPr>
                <w:rFonts w:ascii="Garamond" w:eastAsia="Times New Roman" w:hAnsi="Garamond" w:cs="Times New Roman"/>
                <w:i/>
                <w:iCs/>
                <w:color w:val="000000"/>
                <w:lang w:eastAsia="it-IT"/>
              </w:rPr>
              <w:t>Next</w:t>
            </w:r>
            <w:proofErr w:type="spellEnd"/>
            <w:r>
              <w:rPr>
                <w:rFonts w:ascii="Garamond" w:eastAsia="Times New Roman" w:hAnsi="Garamond" w:cs="Times New Roman"/>
                <w:i/>
                <w:iCs/>
                <w:color w:val="000000"/>
                <w:lang w:eastAsia="it-IT"/>
              </w:rPr>
              <w:t xml:space="preserve"> Generation EU</w:t>
            </w:r>
            <w:r>
              <w:rPr>
                <w:rFonts w:ascii="Garamond" w:eastAsia="Times New Roman" w:hAnsi="Garamond" w:cs="Times New Roman"/>
                <w:color w:val="000000"/>
                <w:lang w:eastAsia="it-IT"/>
              </w:rPr>
              <w:t xml:space="preserve"> (relativa missione e componente) e l’emblema dell’UE?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CF5321" w:rsidP="00B75418">
            <w:pPr>
              <w:spacing w:after="0" w:line="240" w:lineRule="auto"/>
              <w:rPr>
                <w:rFonts w:ascii="Garamond" w:eastAsia="Times New Roman" w:hAnsi="Garamond" w:cs="Times New Roman"/>
                <w:b/>
                <w:bCs/>
                <w:color w:val="000000"/>
                <w:lang w:eastAsia="it-IT"/>
              </w:rPr>
            </w:pPr>
            <w:r w:rsidRPr="00CF5321">
              <w:rPr>
                <w:rFonts w:ascii="Garamond" w:eastAsia="Times New Roman" w:hAnsi="Garamond" w:cs="Times New Roman"/>
                <w:b/>
                <w:bCs/>
                <w:color w:val="000000"/>
                <w:lang w:eastAsia="it-IT"/>
              </w:rPr>
              <w:t>Determinazione di contrarre Stazione Unica Appaltante</w:t>
            </w:r>
            <w:r>
              <w:rPr>
                <w:rFonts w:ascii="Garamond" w:eastAsia="Times New Roman" w:hAnsi="Garamond" w:cs="Times New Roman"/>
                <w:b/>
                <w:bCs/>
                <w:color w:val="000000"/>
                <w:lang w:eastAsia="it-IT"/>
              </w:rPr>
              <w:t xml:space="preserve"> e atti</w:t>
            </w:r>
            <w:r w:rsidRPr="00CF5321">
              <w:rPr>
                <w:rFonts w:ascii="Garamond" w:eastAsia="Times New Roman" w:hAnsi="Garamond" w:cs="Times New Roman"/>
                <w:b/>
                <w:bCs/>
                <w:color w:val="000000"/>
                <w:lang w:eastAsia="it-IT"/>
              </w:rPr>
              <w:t xml:space="preserve"> di gara</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•Determina a contrarre o atto analogo</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•Bando </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•Capitolato</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•Atto di riconducibilità nel caso di progetti in essere</w:t>
            </w:r>
          </w:p>
        </w:tc>
      </w:tr>
      <w:tr w:rsidR="00B75418" w:rsidTr="00B75418">
        <w:trPr>
          <w:trHeight w:val="1314"/>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CIG e il CUP e sono stati riportati nella documentazione relativa all’affidamento?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CF5321" w:rsidP="00B75418">
            <w:pPr>
              <w:spacing w:after="0" w:line="240" w:lineRule="auto"/>
              <w:rPr>
                <w:rFonts w:ascii="Garamond" w:eastAsia="Times New Roman" w:hAnsi="Garamond" w:cs="Times New Roman"/>
                <w:b/>
                <w:bCs/>
                <w:color w:val="000000"/>
                <w:lang w:eastAsia="it-IT"/>
              </w:rPr>
            </w:pPr>
            <w:r w:rsidRPr="00CF5321">
              <w:rPr>
                <w:rFonts w:ascii="Garamond" w:eastAsia="Times New Roman" w:hAnsi="Garamond" w:cs="Times New Roman"/>
                <w:b/>
                <w:bCs/>
                <w:color w:val="000000"/>
                <w:lang w:eastAsia="it-IT"/>
              </w:rPr>
              <w:t>Determinazione di contrarre Stazione Unica Appaltante</w:t>
            </w:r>
            <w:r>
              <w:rPr>
                <w:rFonts w:ascii="Garamond" w:eastAsia="Times New Roman" w:hAnsi="Garamond" w:cs="Times New Roman"/>
                <w:b/>
                <w:bCs/>
                <w:color w:val="000000"/>
                <w:lang w:eastAsia="it-IT"/>
              </w:rPr>
              <w:t xml:space="preserve"> e atti</w:t>
            </w:r>
            <w:r w:rsidRPr="00CF5321">
              <w:rPr>
                <w:rFonts w:ascii="Garamond" w:eastAsia="Times New Roman" w:hAnsi="Garamond" w:cs="Times New Roman"/>
                <w:b/>
                <w:bCs/>
                <w:color w:val="000000"/>
                <w:lang w:eastAsia="it-IT"/>
              </w:rPr>
              <w:t xml:space="preserve"> di gara</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•CIG</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•CUP</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•Bando </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riconducibilità nel caso di progetti in essere</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descrizione del CUP è coerente con le finalità dell’Investimento, nonché in fase di acquisizione del CUP è stato indicato che il progetto ricade nell’ambito del PNRR?</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Scheda CUP</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•CUP</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Nella documentazione di gara sono specificati:</w:t>
            </w:r>
          </w:p>
          <w:p w:rsidR="00B75418" w:rsidRDefault="00B75418" w:rsidP="00B75418">
            <w:pPr>
              <w:pStyle w:val="Paragrafoelenco"/>
              <w:numPr>
                <w:ilvl w:val="0"/>
                <w:numId w:val="7"/>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descrizione esaustiva dell’oggetto del contratto/appalto?</w:t>
            </w:r>
          </w:p>
          <w:p w:rsidR="00B75418" w:rsidRDefault="00B75418" w:rsidP="00B75418">
            <w:pPr>
              <w:pStyle w:val="Paragrafoelenco"/>
              <w:numPr>
                <w:ilvl w:val="0"/>
                <w:numId w:val="7"/>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criteri di selezione degli operatori economici? </w:t>
            </w:r>
          </w:p>
          <w:p w:rsidR="00B75418" w:rsidRDefault="00B75418" w:rsidP="00B75418">
            <w:pPr>
              <w:pStyle w:val="Paragrafoelenco"/>
              <w:numPr>
                <w:ilvl w:val="0"/>
                <w:numId w:val="7"/>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criteri di aggiudicazione?</w:t>
            </w:r>
          </w:p>
          <w:p w:rsidR="00B75418" w:rsidRDefault="00B75418" w:rsidP="00B75418">
            <w:pPr>
              <w:pStyle w:val="Paragrafoelenco"/>
              <w:numPr>
                <w:ilvl w:val="0"/>
                <w:numId w:val="7"/>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criteri di valutazione e la relativa ponderazione?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lastRenderedPageBreak/>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CF5321"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color w:val="000000"/>
                <w:lang w:eastAsia="it-IT"/>
              </w:rPr>
              <w:t>Atti</w:t>
            </w:r>
            <w:r w:rsidRPr="00CF5321">
              <w:rPr>
                <w:rFonts w:ascii="Garamond" w:eastAsia="Times New Roman" w:hAnsi="Garamond" w:cs="Times New Roman"/>
                <w:b/>
                <w:bCs/>
                <w:color w:val="000000"/>
                <w:lang w:eastAsia="it-IT"/>
              </w:rPr>
              <w:t xml:space="preserve"> di gara</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15</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I criteri di selezione riguardano esclusivamente:</w:t>
            </w:r>
          </w:p>
          <w:p w:rsidR="00B75418" w:rsidRDefault="00B75418" w:rsidP="00B75418">
            <w:pPr>
              <w:pStyle w:val="Paragrafoelenco"/>
              <w:numPr>
                <w:ilvl w:val="0"/>
                <w:numId w:val="8"/>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i requisiti d’idoneità professionale?</w:t>
            </w:r>
          </w:p>
          <w:p w:rsidR="00B75418" w:rsidRDefault="00B75418" w:rsidP="00B75418">
            <w:pPr>
              <w:pStyle w:val="Paragrafoelenco"/>
              <w:numPr>
                <w:ilvl w:val="0"/>
                <w:numId w:val="8"/>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la capacità economica e finanziaria?</w:t>
            </w:r>
          </w:p>
          <w:p w:rsidR="00B75418" w:rsidRDefault="00B75418" w:rsidP="00B75418">
            <w:pPr>
              <w:pStyle w:val="Paragrafoelenco"/>
              <w:numPr>
                <w:ilvl w:val="0"/>
                <w:numId w:val="8"/>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le capacità tecniche e professionali?</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CF5321"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Atti</w:t>
            </w:r>
            <w:r w:rsidRPr="00CF5321">
              <w:rPr>
                <w:rFonts w:ascii="Garamond" w:eastAsia="Times New Roman" w:hAnsi="Garamond" w:cs="Times New Roman"/>
                <w:b/>
                <w:bCs/>
                <w:color w:val="000000"/>
                <w:lang w:eastAsia="it-IT"/>
              </w:rPr>
              <w:t xml:space="preserve"> di gara</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75418" w:rsidRDefault="00B75418" w:rsidP="00B75418">
            <w:pPr>
              <w:spacing w:after="0" w:line="240" w:lineRule="auto"/>
              <w:jc w:val="both"/>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•CL autocontrollo procedura di selezione dei fornitori</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16</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Se l’appalto è suddiviso in lotti funzionali o prestazionali, per la definizione delle soglie è stato computato il valore complessivo stimato della totalità di tali lotti ai sensi dell’art. 35, comma 9, del d.lgs. n. 50/2016?</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ha dato evidenza delle ragioni oggettive che lo giustificano?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3F5AA7"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Pr="003F5AA7" w:rsidRDefault="003F5AA7" w:rsidP="003F5AA7">
            <w:pPr>
              <w:spacing w:after="0" w:line="240" w:lineRule="auto"/>
              <w:rPr>
                <w:rFonts w:ascii="Garamond" w:eastAsia="Times New Roman" w:hAnsi="Garamond" w:cs="Times New Roman"/>
                <w:b/>
                <w:bCs/>
                <w:color w:val="000000"/>
                <w:lang w:eastAsia="it-IT"/>
              </w:rPr>
            </w:pPr>
            <w:r w:rsidRPr="003F5AA7">
              <w:rPr>
                <w:rFonts w:ascii="Garamond" w:eastAsia="Times New Roman" w:hAnsi="Garamond" w:cs="Times New Roman"/>
                <w:b/>
                <w:bCs/>
                <w:color w:val="000000"/>
                <w:lang w:eastAsia="it-IT"/>
              </w:rPr>
              <w:t>Elaborati analitici e grafici relativi al progetto approvato;</w:t>
            </w:r>
          </w:p>
          <w:p w:rsidR="00B75418" w:rsidRPr="003F5AA7" w:rsidRDefault="003F5AA7" w:rsidP="003F5AA7">
            <w:pPr>
              <w:spacing w:after="0" w:line="240" w:lineRule="auto"/>
              <w:rPr>
                <w:rFonts w:ascii="Garamond" w:eastAsia="Times New Roman" w:hAnsi="Garamond" w:cs="Times New Roman"/>
                <w:color w:val="000000"/>
                <w:lang w:eastAsia="it-IT"/>
              </w:rPr>
            </w:pPr>
            <w:r w:rsidRPr="003F5AA7">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Pr="003F5AA7"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17</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 costi della sicurezza sono stati scorporati dal costo dell’importo assoggettato a ribasso (art. 23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3F5AA7"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Pr="003F5AA7" w:rsidRDefault="003F5AA7" w:rsidP="003F5AA7">
            <w:pPr>
              <w:spacing w:after="0" w:line="240" w:lineRule="auto"/>
              <w:rPr>
                <w:rFonts w:ascii="Garamond" w:eastAsia="Times New Roman" w:hAnsi="Garamond" w:cs="Times New Roman"/>
                <w:b/>
                <w:bCs/>
                <w:color w:val="000000"/>
                <w:lang w:eastAsia="it-IT"/>
              </w:rPr>
            </w:pPr>
            <w:r w:rsidRPr="003F5AA7">
              <w:rPr>
                <w:rFonts w:ascii="Garamond" w:eastAsia="Times New Roman" w:hAnsi="Garamond" w:cs="Times New Roman"/>
                <w:b/>
                <w:bCs/>
                <w:color w:val="000000"/>
                <w:lang w:eastAsia="it-IT"/>
              </w:rPr>
              <w:t>Elaborati analitici e grafici relativi al progetto approvato;</w:t>
            </w:r>
          </w:p>
          <w:p w:rsidR="00B75418" w:rsidRPr="003F5AA7" w:rsidRDefault="003F5AA7" w:rsidP="003F5AA7">
            <w:pPr>
              <w:spacing w:after="0" w:line="240" w:lineRule="auto"/>
              <w:rPr>
                <w:rFonts w:ascii="Garamond" w:eastAsia="Times New Roman" w:hAnsi="Garamond" w:cs="Times New Roman"/>
                <w:color w:val="000000"/>
                <w:lang w:eastAsia="it-IT"/>
              </w:rPr>
            </w:pPr>
            <w:r w:rsidRPr="003F5AA7">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Pr="003F5AA7"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18</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Nella documentazione di gara (bando/lettera d’invito/Capitolato speciale d’appalto) è prevista:</w:t>
            </w:r>
          </w:p>
          <w:p w:rsidR="00B75418" w:rsidRDefault="00B75418" w:rsidP="00B75418">
            <w:pPr>
              <w:pStyle w:val="Paragrafoelenco"/>
              <w:numPr>
                <w:ilvl w:val="0"/>
                <w:numId w:val="5"/>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possibilità di modifiche/varianti ai sensi dell’art. 106 del codice die contratti?</w:t>
            </w:r>
          </w:p>
          <w:p w:rsidR="00B75418" w:rsidRDefault="00B75418" w:rsidP="00B75418">
            <w:pPr>
              <w:pStyle w:val="Paragrafoelenco"/>
              <w:numPr>
                <w:ilvl w:val="0"/>
                <w:numId w:val="5"/>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la possibilità di subappalto?</w:t>
            </w:r>
          </w:p>
          <w:p w:rsidR="00B75418" w:rsidRDefault="00B75418" w:rsidP="00B75418">
            <w:pPr>
              <w:pStyle w:val="Paragrafoelenco"/>
              <w:numPr>
                <w:ilvl w:val="0"/>
                <w:numId w:val="5"/>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la possibilità di avvalimento?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3F5AA7"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Pr="003F5AA7" w:rsidRDefault="003F5AA7" w:rsidP="003F5AA7">
            <w:pPr>
              <w:spacing w:after="0" w:line="240" w:lineRule="auto"/>
              <w:rPr>
                <w:rFonts w:ascii="Garamond" w:eastAsia="Times New Roman" w:hAnsi="Garamond" w:cs="Times New Roman"/>
                <w:b/>
                <w:bCs/>
                <w:color w:val="000000"/>
                <w:lang w:eastAsia="it-IT"/>
              </w:rPr>
            </w:pPr>
            <w:r w:rsidRPr="003F5AA7">
              <w:rPr>
                <w:rFonts w:ascii="Garamond" w:eastAsia="Times New Roman" w:hAnsi="Garamond" w:cs="Times New Roman"/>
                <w:b/>
                <w:bCs/>
                <w:color w:val="000000"/>
                <w:lang w:eastAsia="it-IT"/>
              </w:rPr>
              <w:t>Elaborati analitici e grafici relativi al progetto approvato;</w:t>
            </w:r>
          </w:p>
          <w:p w:rsidR="00B75418" w:rsidRDefault="003F5AA7" w:rsidP="003F5AA7">
            <w:pPr>
              <w:spacing w:after="0" w:line="240" w:lineRule="auto"/>
              <w:rPr>
                <w:rFonts w:ascii="Garamond" w:eastAsia="Times New Roman" w:hAnsi="Garamond" w:cs="Times New Roman"/>
                <w:color w:val="000000"/>
                <w:lang w:eastAsia="it-IT"/>
              </w:rPr>
            </w:pPr>
            <w:r w:rsidRPr="003F5AA7">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19</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In caso di avvalimento, la documentazione di gara contiene l’obbligo per il concorrente di allegare alla domanda di partecipazione in originale o copia autentica il contratto in virtù del quale l’impresa ausiliaria si obbliga nei confronti del concorrente a fornire i requisiti e a mettere a disposizione le risorse necessarie per tutta la durata dell’appalto (art. 89, comma 1, del d. 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3F5AA7"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Pr="003F5AA7" w:rsidRDefault="003F5AA7" w:rsidP="003F5AA7">
            <w:pPr>
              <w:spacing w:after="0" w:line="240" w:lineRule="auto"/>
              <w:rPr>
                <w:rFonts w:ascii="Garamond" w:eastAsia="Times New Roman" w:hAnsi="Garamond" w:cs="Times New Roman"/>
                <w:b/>
                <w:bCs/>
                <w:color w:val="000000"/>
                <w:lang w:eastAsia="it-IT"/>
              </w:rPr>
            </w:pPr>
            <w:r w:rsidRPr="003F5AA7">
              <w:rPr>
                <w:rFonts w:ascii="Garamond" w:eastAsia="Times New Roman" w:hAnsi="Garamond" w:cs="Times New Roman"/>
                <w:b/>
                <w:bCs/>
                <w:color w:val="000000"/>
                <w:lang w:eastAsia="it-IT"/>
              </w:rPr>
              <w:t>Elaborati analitici e grafici relativi al progetto approvato;</w:t>
            </w:r>
          </w:p>
          <w:p w:rsidR="00B75418" w:rsidRDefault="003F5AA7" w:rsidP="003F5AA7">
            <w:pPr>
              <w:spacing w:after="0" w:line="240" w:lineRule="auto"/>
              <w:rPr>
                <w:rFonts w:ascii="Garamond" w:eastAsia="Times New Roman" w:hAnsi="Garamond" w:cs="Times New Roman"/>
                <w:color w:val="000000"/>
                <w:lang w:eastAsia="it-IT"/>
              </w:rPr>
            </w:pPr>
            <w:r w:rsidRPr="003F5AA7">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•Invito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20</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 termini fissati nel bando/avviso di gara per la presentazione delle offerte/domande di partecipazione sono conformi alla normativa vigente in materia di appalti, in particolare a quanto previsto dal d.lgs. n. 50/2016 in funzione della procedura di aggiudicazione scelta?</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Nella documentazione di gara sono inserite le specifiche tecniche atte a garantire il rispetto del principio di non arrecare danno significativo all’ambiente? (DNSH)?</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3F5AA7"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Pr="003F5AA7" w:rsidRDefault="003F5AA7" w:rsidP="003F5AA7">
            <w:pPr>
              <w:spacing w:after="0" w:line="240" w:lineRule="auto"/>
              <w:rPr>
                <w:rFonts w:ascii="Garamond" w:eastAsia="Times New Roman" w:hAnsi="Garamond" w:cs="Times New Roman"/>
                <w:b/>
                <w:bCs/>
                <w:color w:val="000000"/>
                <w:lang w:eastAsia="it-IT"/>
              </w:rPr>
            </w:pPr>
            <w:r w:rsidRPr="003F5AA7">
              <w:rPr>
                <w:rFonts w:ascii="Garamond" w:eastAsia="Times New Roman" w:hAnsi="Garamond" w:cs="Times New Roman"/>
                <w:b/>
                <w:bCs/>
                <w:color w:val="000000"/>
                <w:lang w:eastAsia="it-IT"/>
              </w:rPr>
              <w:t>Elaborati analitici e grafici relativi al progetto approvato;</w:t>
            </w:r>
          </w:p>
          <w:p w:rsidR="00B75418" w:rsidRDefault="003F5AA7" w:rsidP="003F5AA7">
            <w:pPr>
              <w:spacing w:after="0" w:line="240" w:lineRule="auto"/>
              <w:rPr>
                <w:rFonts w:ascii="Garamond" w:eastAsia="Times New Roman" w:hAnsi="Garamond" w:cs="Times New Roman"/>
                <w:color w:val="000000"/>
                <w:lang w:eastAsia="it-IT"/>
              </w:rPr>
            </w:pPr>
            <w:r w:rsidRPr="003F5AA7">
              <w:rPr>
                <w:rFonts w:ascii="Garamond" w:eastAsia="Times New Roman" w:hAnsi="Garamond" w:cs="Times New Roman"/>
                <w:b/>
                <w:bCs/>
                <w:color w:val="000000"/>
                <w:lang w:eastAsia="it-IT"/>
              </w:rPr>
              <w:t xml:space="preserve">Documentazione relativa alla procedura di </w:t>
            </w:r>
            <w:r w:rsidRPr="003F5AA7">
              <w:rPr>
                <w:rFonts w:ascii="Garamond" w:eastAsia="Times New Roman" w:hAnsi="Garamond" w:cs="Times New Roman"/>
                <w:b/>
                <w:bCs/>
                <w:color w:val="000000"/>
                <w:lang w:eastAsia="it-IT"/>
              </w:rPr>
              <w:lastRenderedPageBreak/>
              <w:t>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 di gara</w:t>
            </w:r>
          </w:p>
        </w:tc>
      </w:tr>
      <w:tr w:rsidR="00B75418" w:rsidTr="00B75418">
        <w:trPr>
          <w:trHeight w:val="1824"/>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Per le finalità previste in materia di trasparenza, le informazioni relative alla programmazione, alla scelta del contraente all’aggiudicazione ed esecuzione delle opere sono state pubblicate ed aggiornate sul profilo del committente nella sezione Amministrazione Trasparente nonché trasmesse alla Banca Dati Nazionale dei Contratti pubblici dell’ANAC* (art. 29, comma 1, e art. 213, commi 8 e 9, del d. lgs. n. 50/2016)?</w:t>
            </w:r>
          </w:p>
          <w:p w:rsidR="00B75418" w:rsidRDefault="00B75418" w:rsidP="00B75418">
            <w:pPr>
              <w:spacing w:after="0" w:line="240" w:lineRule="auto"/>
              <w:rPr>
                <w:rFonts w:ascii="Garamond" w:eastAsia="Times New Roman" w:hAnsi="Garamond" w:cs="Times New Roman"/>
                <w:color w:val="000000"/>
                <w:lang w:eastAsia="it-IT"/>
              </w:rPr>
            </w:pPr>
          </w:p>
          <w:p w:rsidR="00B75418" w:rsidRDefault="00B75418" w:rsidP="00B75418">
            <w:pPr>
              <w:spacing w:after="0" w:line="240" w:lineRule="auto"/>
              <w:jc w:val="both"/>
              <w:rPr>
                <w:rFonts w:ascii="Garamond" w:eastAsia="Times New Roman" w:hAnsi="Garamond" w:cs="Times New Roman"/>
                <w:i/>
                <w:color w:val="000000"/>
                <w:lang w:eastAsia="it-IT"/>
              </w:rPr>
            </w:pPr>
            <w:r>
              <w:rPr>
                <w:rFonts w:ascii="Garamond" w:eastAsia="Times New Roman" w:hAnsi="Garamond" w:cs="Times New Roman"/>
                <w:i/>
                <w:color w:val="000000"/>
                <w:lang w:eastAsia="it-IT"/>
              </w:rPr>
              <w:t>*nelle more dell’entrata in vigore dell’indicata Banca Dati, si ritiene che tali atti, devono continuare ad essere pubblicati sulla piattaforma del MIMS (Parere MIMS n. 1300/2022)</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Link al sito del committente nella Sezione Amministrazione Trasparente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•Link al sito del committente nella</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Sezione Amministrazione Trasparente</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•Link al sito ANAC</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•CL autocontrollo procedura di selezione dei fornitori</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È stato rispettato quanto previsto dagli artt. 72 e 73 del d.l.gs n. 50/2016, dal D.M. del 02/12/2016, e dall’art. 1, comma 2, del D.L. n. 76/2020 e </w:t>
            </w:r>
            <w:proofErr w:type="spellStart"/>
            <w:proofErr w:type="gramStart"/>
            <w:r>
              <w:rPr>
                <w:rFonts w:ascii="Garamond" w:eastAsia="Times New Roman" w:hAnsi="Garamond" w:cs="Times New Roman"/>
                <w:color w:val="000000"/>
                <w:lang w:eastAsia="it-IT"/>
              </w:rPr>
              <w:t>ss.mm.ii</w:t>
            </w:r>
            <w:proofErr w:type="spellEnd"/>
            <w:proofErr w:type="gramEnd"/>
            <w:r>
              <w:rPr>
                <w:rFonts w:ascii="Garamond" w:eastAsia="Times New Roman" w:hAnsi="Garamond" w:cs="Times New Roman"/>
                <w:color w:val="000000"/>
                <w:lang w:eastAsia="it-IT"/>
              </w:rPr>
              <w:t xml:space="preserve"> ovvero dall’art. 36, comma 9, del d.lgs. n. 50/2016, in materia di pubblicazione degli avvisi e dei bandi di gara?</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DB0B24"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DB0B24"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color w:val="000000"/>
                <w:lang w:eastAsia="it-IT"/>
              </w:rPr>
              <w:t>Link al sito del committente nella Sezione Amministrazione Trasparente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•GUUE</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•Estremi GURI</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•Copie delle pubblicazioni sui Quotidiani </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•Link di collegamento ai siti informatici</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•CL autocontrollo procedura di selezione dei fornitori</w:t>
            </w:r>
          </w:p>
        </w:tc>
      </w:tr>
      <w:tr w:rsidR="003F5AA7"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Default="003F5AA7" w:rsidP="003F5AA7">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24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Default="003F5AA7" w:rsidP="003F5AA7">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Nel caso di procedure superiori alla soglia comunitaria, i concorrenti hanno presentato il Documento di Gara Unico Europeo (DGUE) ai sensi dell’art. 85 d.lgs. n. 50/2016 in formato elettronico?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Default="00DB0B24" w:rsidP="003F5AA7">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Default="003F5AA7" w:rsidP="003F5AA7">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Default="003F5AA7" w:rsidP="003F5AA7">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Pr="00DB0B24" w:rsidRDefault="00DB0B24" w:rsidP="003F5AA7">
            <w:pPr>
              <w:spacing w:after="0" w:line="240" w:lineRule="auto"/>
              <w:rPr>
                <w:rFonts w:ascii="Garamond" w:eastAsia="Times New Roman" w:hAnsi="Garamond" w:cs="Times New Roman"/>
                <w:b/>
                <w:color w:val="000000"/>
                <w:lang w:eastAsia="it-IT"/>
              </w:rPr>
            </w:pPr>
            <w:r w:rsidRPr="00DB0B24">
              <w:rPr>
                <w:rFonts w:ascii="Garamond" w:eastAsia="Times New Roman" w:hAnsi="Garamond" w:cs="Times New Roman"/>
                <w:b/>
                <w:color w:val="000000"/>
                <w:lang w:eastAsia="it-IT"/>
              </w:rPr>
              <w:t>DGUE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Pr="00DB0B24" w:rsidRDefault="00DB0B24" w:rsidP="003F5AA7">
            <w:pPr>
              <w:spacing w:after="0" w:line="240" w:lineRule="auto"/>
              <w:rPr>
                <w:rFonts w:ascii="Garamond" w:eastAsia="Times New Roman" w:hAnsi="Garamond" w:cs="Times New Roman"/>
                <w:b/>
                <w:bCs/>
                <w:color w:val="000000"/>
                <w:lang w:eastAsia="it-IT"/>
              </w:rPr>
            </w:pPr>
            <w:r w:rsidRPr="00DB0B24">
              <w:rPr>
                <w:rFonts w:ascii="Garamond" w:eastAsia="Times New Roman" w:hAnsi="Garamond" w:cs="Times New Roman"/>
                <w:b/>
                <w:color w:val="000000"/>
                <w:lang w:eastAsia="it-IT"/>
              </w:rPr>
              <w:t>Non ricorre la fattispecie di procedura superiore alla soglia comunitaria</w:t>
            </w:r>
          </w:p>
        </w:tc>
        <w:tc>
          <w:tcPr>
            <w:tcW w:w="2621" w:type="dxa"/>
            <w:tcBorders>
              <w:top w:val="single" w:sz="4" w:space="0" w:color="000000"/>
              <w:left w:val="single" w:sz="4" w:space="0" w:color="000000"/>
              <w:bottom w:val="single" w:sz="4" w:space="0" w:color="000000"/>
              <w:right w:val="single" w:sz="4" w:space="0" w:color="000000"/>
            </w:tcBorders>
            <w:vAlign w:val="center"/>
          </w:tcPr>
          <w:p w:rsidR="003F5AA7" w:rsidRDefault="003F5AA7" w:rsidP="003F5AA7">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•DGUE</w:t>
            </w:r>
          </w:p>
        </w:tc>
      </w:tr>
      <w:tr w:rsidR="003F5AA7"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Default="003F5AA7" w:rsidP="003F5AA7">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25</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Default="003F5AA7" w:rsidP="003F5AA7">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Nel caso di procedure superiori alla soglia comunitaria, il DGUE è conforme al modello di formulario per il documento di gara unico europeo e redatto secondo le istruzioni stabilite dal Regolamento di Esecuzione (UE) 2016/7 della Commissione del 05/01/2016?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Default="00DB0B24" w:rsidP="003F5AA7">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Default="003F5AA7" w:rsidP="003F5AA7">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Default="003F5AA7" w:rsidP="003F5AA7">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Default="00DB0B24" w:rsidP="003F5AA7">
            <w:pPr>
              <w:spacing w:after="0" w:line="240" w:lineRule="auto"/>
              <w:rPr>
                <w:rFonts w:ascii="Garamond" w:eastAsia="Times New Roman" w:hAnsi="Garamond" w:cs="Times New Roman"/>
                <w:color w:val="000000"/>
                <w:lang w:eastAsia="it-IT"/>
              </w:rPr>
            </w:pPr>
            <w:r w:rsidRPr="00DB0B24">
              <w:rPr>
                <w:rFonts w:ascii="Garamond" w:eastAsia="Times New Roman" w:hAnsi="Garamond" w:cs="Times New Roman"/>
                <w:b/>
                <w:color w:val="000000"/>
                <w:lang w:eastAsia="it-IT"/>
              </w:rPr>
              <w:t>DGUE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Default="00DB0B24" w:rsidP="003F5AA7">
            <w:pPr>
              <w:spacing w:after="0" w:line="240" w:lineRule="auto"/>
              <w:rPr>
                <w:rFonts w:ascii="Garamond" w:eastAsia="Times New Roman" w:hAnsi="Garamond" w:cs="Times New Roman"/>
                <w:b/>
                <w:bCs/>
                <w:color w:val="000000"/>
                <w:lang w:eastAsia="it-IT"/>
              </w:rPr>
            </w:pPr>
            <w:r w:rsidRPr="00DB0B24">
              <w:rPr>
                <w:rFonts w:ascii="Garamond" w:eastAsia="Times New Roman" w:hAnsi="Garamond" w:cs="Times New Roman"/>
                <w:b/>
                <w:color w:val="000000"/>
                <w:lang w:eastAsia="it-IT"/>
              </w:rPr>
              <w:t>Non ricorre la fattispecie di procedura superiore alla soglia comunitaria</w:t>
            </w:r>
          </w:p>
        </w:tc>
        <w:tc>
          <w:tcPr>
            <w:tcW w:w="2621" w:type="dxa"/>
            <w:tcBorders>
              <w:top w:val="single" w:sz="4" w:space="0" w:color="000000"/>
              <w:left w:val="single" w:sz="4" w:space="0" w:color="000000"/>
              <w:bottom w:val="single" w:sz="4" w:space="0" w:color="000000"/>
              <w:right w:val="single" w:sz="4" w:space="0" w:color="000000"/>
            </w:tcBorders>
            <w:vAlign w:val="center"/>
          </w:tcPr>
          <w:p w:rsidR="003F5AA7" w:rsidRDefault="003F5AA7" w:rsidP="003F5AA7">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•DGUE</w:t>
            </w:r>
          </w:p>
        </w:tc>
      </w:tr>
      <w:tr w:rsidR="00B75418" w:rsidTr="00B75418">
        <w:trPr>
          <w:trHeight w:val="680"/>
        </w:trPr>
        <w:tc>
          <w:tcPr>
            <w:tcW w:w="613"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w:t>
            </w:r>
          </w:p>
        </w:tc>
        <w:tc>
          <w:tcPr>
            <w:tcW w:w="11043" w:type="dxa"/>
            <w:gridSpan w:val="6"/>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Affidamenti in house</w:t>
            </w:r>
          </w:p>
        </w:tc>
        <w:tc>
          <w:tcPr>
            <w:tcW w:w="2621"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rPr>
                <w:rFonts w:ascii="Garamond" w:eastAsia="Times New Roman" w:hAnsi="Garamond" w:cs="Times New Roman"/>
                <w:b/>
                <w:bCs/>
                <w:lang w:eastAsia="it-IT"/>
              </w:rPr>
            </w:pPr>
          </w:p>
          <w:p w:rsidR="00B75418" w:rsidRDefault="00B75418" w:rsidP="00B75418">
            <w:pPr>
              <w:spacing w:after="0" w:line="240" w:lineRule="auto"/>
              <w:rPr>
                <w:rFonts w:ascii="Garamond" w:eastAsia="Times New Roman" w:hAnsi="Garamond" w:cs="Times New Roman"/>
                <w:b/>
                <w:bCs/>
                <w:lang w:eastAsia="it-IT"/>
              </w:rPr>
            </w:pP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caso si sia fatto ricorso all’affidamento </w:t>
            </w:r>
            <w:r>
              <w:rPr>
                <w:rFonts w:ascii="Garamond" w:eastAsia="Times New Roman" w:hAnsi="Garamond" w:cs="Times New Roman"/>
                <w:i/>
                <w:iCs/>
                <w:color w:val="000000"/>
                <w:lang w:eastAsia="it-IT"/>
              </w:rPr>
              <w:t>in house</w:t>
            </w:r>
            <w:r>
              <w:rPr>
                <w:rFonts w:ascii="Garamond" w:eastAsia="Times New Roman" w:hAnsi="Garamond" w:cs="Times New Roman"/>
                <w:color w:val="000000"/>
                <w:lang w:eastAsia="it-IT"/>
              </w:rPr>
              <w:t>, sono soddisfatte tutte le condizioni di cui all’art. 5 del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ricorso ad affidamento </w:t>
            </w:r>
            <w:r>
              <w:rPr>
                <w:rFonts w:ascii="Garamond" w:eastAsia="Times New Roman" w:hAnsi="Garamond" w:cs="Times New Roman"/>
                <w:b/>
                <w:bCs/>
                <w:i/>
                <w:iCs/>
                <w:color w:val="000000"/>
                <w:lang w:eastAsia="it-IT"/>
              </w:rPr>
              <w:t>in house</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jc w:val="both"/>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Statuto ente in house; atto formale di riconoscimento della natura di </w:t>
            </w:r>
            <w:r>
              <w:rPr>
                <w:rFonts w:ascii="Garamond" w:eastAsia="Times New Roman" w:hAnsi="Garamond" w:cs="Times New Roman"/>
                <w:i/>
                <w:iCs/>
                <w:color w:val="000000"/>
                <w:sz w:val="20"/>
                <w:lang w:eastAsia="it-IT"/>
              </w:rPr>
              <w:t xml:space="preserve">in house providing </w:t>
            </w:r>
            <w:r>
              <w:rPr>
                <w:rFonts w:ascii="Garamond" w:eastAsia="Times New Roman" w:hAnsi="Garamond" w:cs="Times New Roman"/>
                <w:color w:val="000000"/>
                <w:sz w:val="20"/>
                <w:lang w:eastAsia="it-IT"/>
              </w:rPr>
              <w:t>dell’ente</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caso si sia fatto ricorso all’affidamento </w:t>
            </w:r>
            <w:r>
              <w:rPr>
                <w:rFonts w:ascii="Garamond" w:eastAsia="Times New Roman" w:hAnsi="Garamond" w:cs="Times New Roman"/>
                <w:i/>
                <w:iCs/>
                <w:color w:val="000000"/>
                <w:lang w:eastAsia="it-IT"/>
              </w:rPr>
              <w:t>in house</w:t>
            </w:r>
            <w:r>
              <w:rPr>
                <w:rFonts w:ascii="Garamond" w:eastAsia="Times New Roman" w:hAnsi="Garamond" w:cs="Times New Roman"/>
                <w:color w:val="000000"/>
                <w:lang w:eastAsia="it-IT"/>
              </w:rPr>
              <w:t xml:space="preserve"> è stata preventivamente effettuata una valutazione della congruità economica dei prezzi del soggetto in house, in relazione all’oggetto e al valore della prestazione (art. 192 del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ricorso ad affidamento </w:t>
            </w:r>
            <w:r>
              <w:rPr>
                <w:rFonts w:ascii="Garamond" w:eastAsia="Times New Roman" w:hAnsi="Garamond" w:cs="Times New Roman"/>
                <w:b/>
                <w:bCs/>
                <w:i/>
                <w:iCs/>
                <w:color w:val="000000"/>
                <w:lang w:eastAsia="it-IT"/>
              </w:rPr>
              <w:t>in house</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jc w:val="both"/>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Atto/rapporto recante la valutazione di congruità economica</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prima di procedere all'affidamento con modalità “in house” per servizi comunemente disponibili sul mercato concorrenziale, ha effettuato una valutazione della congruità economica dell’offerta formulata del soggetto “in house”, avendo riguardo all’oggetto e al valore della prestazione?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ricorso ad affidamento </w:t>
            </w:r>
            <w:r>
              <w:rPr>
                <w:rFonts w:ascii="Garamond" w:eastAsia="Times New Roman" w:hAnsi="Garamond" w:cs="Times New Roman"/>
                <w:b/>
                <w:bCs/>
                <w:i/>
                <w:iCs/>
                <w:color w:val="000000"/>
                <w:lang w:eastAsia="it-IT"/>
              </w:rPr>
              <w:t>in house</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jc w:val="both"/>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Provvedimento di affidamento e documentazione attestante la verifica di congruità tecnica ed economica dell'offerta presentata dall'ente in house</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Il provvedimento di affidamento </w:t>
            </w:r>
            <w:r>
              <w:rPr>
                <w:rFonts w:ascii="Garamond" w:eastAsia="Times New Roman" w:hAnsi="Garamond" w:cs="Times New Roman"/>
                <w:i/>
                <w:iCs/>
                <w:color w:val="000000"/>
                <w:lang w:eastAsia="it-IT"/>
              </w:rPr>
              <w:t>in house</w:t>
            </w:r>
            <w:r>
              <w:rPr>
                <w:rFonts w:ascii="Garamond" w:eastAsia="Times New Roman" w:hAnsi="Garamond" w:cs="Times New Roman"/>
                <w:color w:val="000000"/>
                <w:lang w:eastAsia="it-IT"/>
              </w:rPr>
              <w:t xml:space="preserve"> contiene le motivazioni del mancato ricorso al mercato? </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Sono adeguatamente motivate le ragioni dell’affidamento </w:t>
            </w:r>
            <w:r>
              <w:rPr>
                <w:rFonts w:ascii="Garamond" w:eastAsia="Times New Roman" w:hAnsi="Garamond" w:cs="Times New Roman"/>
                <w:i/>
                <w:iCs/>
                <w:color w:val="000000"/>
                <w:lang w:eastAsia="it-IT"/>
              </w:rPr>
              <w:t xml:space="preserve">in house </w:t>
            </w:r>
            <w:r>
              <w:rPr>
                <w:rFonts w:ascii="Garamond" w:eastAsia="Times New Roman" w:hAnsi="Garamond" w:cs="Times New Roman"/>
                <w:color w:val="000000"/>
                <w:lang w:eastAsia="it-IT"/>
              </w:rPr>
              <w:t>in ordine a requisiti di efficienza, economicità, qualità del servizio nonché ottimale impiego delle risorse pubbliche?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ricorso ad affidamento </w:t>
            </w:r>
            <w:r>
              <w:rPr>
                <w:rFonts w:ascii="Garamond" w:eastAsia="Times New Roman" w:hAnsi="Garamond" w:cs="Times New Roman"/>
                <w:b/>
                <w:bCs/>
                <w:i/>
                <w:iCs/>
                <w:color w:val="000000"/>
                <w:lang w:eastAsia="it-IT"/>
              </w:rPr>
              <w:t>in house</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affidamento del servizio/contratto</w:t>
            </w:r>
          </w:p>
        </w:tc>
      </w:tr>
      <w:tr w:rsidR="00B75418" w:rsidTr="00B75418">
        <w:trPr>
          <w:trHeight w:val="680"/>
        </w:trPr>
        <w:tc>
          <w:tcPr>
            <w:tcW w:w="613"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E</w:t>
            </w:r>
          </w:p>
        </w:tc>
        <w:tc>
          <w:tcPr>
            <w:tcW w:w="11043" w:type="dxa"/>
            <w:gridSpan w:val="6"/>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Verifica del rispetto della normativa appalti: commissione di gara e aggiudicazione</w:t>
            </w:r>
          </w:p>
        </w:tc>
        <w:tc>
          <w:tcPr>
            <w:tcW w:w="2621"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rPr>
                <w:rFonts w:ascii="Garamond" w:eastAsia="Times New Roman" w:hAnsi="Garamond" w:cs="Times New Roman"/>
                <w:b/>
                <w:bCs/>
                <w:lang w:eastAsia="it-IT"/>
              </w:rPr>
            </w:pPr>
          </w:p>
          <w:p w:rsidR="00B75418" w:rsidRDefault="00B75418" w:rsidP="00B75418">
            <w:pPr>
              <w:spacing w:after="0" w:line="240" w:lineRule="auto"/>
              <w:rPr>
                <w:rFonts w:ascii="Garamond" w:eastAsia="Times New Roman" w:hAnsi="Garamond" w:cs="Times New Roman"/>
                <w:b/>
                <w:bCs/>
                <w:lang w:eastAsia="it-IT"/>
              </w:rPr>
            </w:pP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Sono state rispettate le norme previste dall’art. 77 del d.lgs. n. 50/2016 in relazione alla costituzione della Commissione giudicatrice?</w:t>
            </w:r>
          </w:p>
          <w:p w:rsidR="00B75418" w:rsidRDefault="00B75418" w:rsidP="00B75418">
            <w:pPr>
              <w:spacing w:after="0" w:line="240" w:lineRule="auto"/>
              <w:jc w:val="both"/>
              <w:rPr>
                <w:rFonts w:ascii="Garamond" w:eastAsia="Times New Roman" w:hAnsi="Garamond" w:cs="Times New Roman"/>
                <w:color w:val="000000"/>
                <w:lang w:eastAsia="it-IT"/>
              </w:rPr>
            </w:pP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i/>
                <w:iCs/>
                <w:color w:val="000000"/>
                <w:lang w:eastAsia="it-IT"/>
              </w:rPr>
              <w:t>Ovvero</w:t>
            </w:r>
            <w:r>
              <w:rPr>
                <w:rFonts w:ascii="Garamond" w:eastAsia="Times New Roman" w:hAnsi="Garamond" w:cs="Times New Roman"/>
                <w:color w:val="000000"/>
                <w:lang w:eastAsia="it-IT"/>
              </w:rPr>
              <w:t xml:space="preserve"> </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ha applicato quanto disciplinato dal’art.7-ter del D.L. n. 22/2020, così come ribadito dall’art. 24 del D.L. n. 13/2023?</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nomina dei commissari e di costituzione della Commissione</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 e altra documentazione di gara</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•Eventuale regolamento interno alla stazione appaltante </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Commissione giudicatrice è composta da un numero dispari di componenti, in numero massimo di cinque, esperti nello specifico settore cui si riferisce l’oggetto del contratto?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nomina dei commissari e di costituzione della Commissione</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•Linee guida ANAC n. 5</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lang w:eastAsia="it-IT"/>
              </w:rPr>
            </w:pPr>
            <w:r>
              <w:rPr>
                <w:rFonts w:ascii="Garamond" w:eastAsia="Times New Roman" w:hAnsi="Garamond" w:cs="Times New Roman"/>
                <w:lang w:eastAsia="it-IT"/>
              </w:rPr>
              <w:t>Nella nomina dei commissari, sono state rispettate le ulteriori clausole di incompatibilità previste ai commi 4, 5, 6 e 9 dell’art. 77 del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nomina dei commissari e di costituzione della Commissione</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•Dichiarazioni di insussistenza di cause di incompatibilità </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lang w:eastAsia="it-IT"/>
              </w:rPr>
            </w:pPr>
            <w:r>
              <w:rPr>
                <w:rFonts w:ascii="Garamond" w:eastAsia="Times New Roman" w:hAnsi="Garamond" w:cs="Times New Roman"/>
                <w:lang w:eastAsia="it-IT"/>
              </w:rPr>
              <w:t>La scelta dei criteri di aggiudicazione dell’appalto è stata effettuata dalla Stazione Appaltante in conformità con le disposizioni previste dall'art. 95 del d.lgs. n. 50/2016, commi 2, 3, 6 e 7?</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tc>
      </w:tr>
      <w:tr w:rsidR="00B75418" w:rsidTr="00B75418">
        <w:trPr>
          <w:trHeight w:val="842"/>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nomina e la costituzione della Commissione sono avvenute successivamente alla scadenza dei termini fissati per la presentazione delle offerte (art. 77, comma 7, d. 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p>
        </w:tc>
      </w:tr>
      <w:tr w:rsidR="00B75418" w:rsidTr="00B75418">
        <w:trPr>
          <w:trHeight w:val="842"/>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6</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Le offerte sono corredate da “garanzia provvisoria” unitamente all’impegno del fideiussore, anche diverso da quello che ha rilasciato la predetta garanzia, a rilasciare la garanzia fidejussoria per l’esecuzione del contratto, nel pieno rispetto di quanto previsto all’art. 93 del d. 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DB0B24"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p>
        </w:tc>
      </w:tr>
      <w:tr w:rsidR="00B75418" w:rsidTr="00B75418">
        <w:trPr>
          <w:trHeight w:val="842"/>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7</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Nel caso sia stato applicato il criterio del prezzo più basso, ci sono i presupposti e le motivazioni per l’impiego di tale criterio ai sensi dell’art. 95, commi 4 e 5, del d.lgs. n. 50/2016?</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La valutazione del prezzo è conforme a quanto disposto dall’art. 95 del d. lgs. n. 50/2016 (offerte inferiori a base di gara, non condizionate, non </w:t>
            </w:r>
            <w:r>
              <w:rPr>
                <w:rFonts w:ascii="Garamond" w:eastAsia="Times New Roman" w:hAnsi="Garamond" w:cs="Times New Roman"/>
                <w:color w:val="000000"/>
                <w:lang w:eastAsia="it-IT"/>
              </w:rPr>
              <w:lastRenderedPageBreak/>
              <w:t>parziali, verifica eventuali calcoli composizione prezzo offerto)?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lastRenderedPageBreak/>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tc>
      </w:tr>
      <w:tr w:rsidR="00B75418" w:rsidTr="00B75418">
        <w:trPr>
          <w:trHeight w:val="842"/>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8</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Nel caso sia stato applicato il criterio del miglior rapporto qualità/prezzo o il criterio del prezzo a costo fisso in base a criteri qualitativi, la stazione appaltante ha stabilito un tetto massimo per il punteggio economico entro il limite del 30 per cento (art. 95, comma 10-bis,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tc>
      </w:tr>
      <w:tr w:rsidR="00B75418" w:rsidTr="00B75418">
        <w:trPr>
          <w:trHeight w:val="842"/>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9</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verifica dei requisiti generali è avvenuta tenendo conto dei motivi di esclusione previsti all’art. 80 del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tc>
      </w:tr>
      <w:tr w:rsidR="00B75418" w:rsidTr="00B75418">
        <w:trPr>
          <w:trHeight w:val="1226"/>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10</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Sono stati redatti i verbali delle operazioni di gara da parte del RUP e/o dalla Commissione giudicatrice?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DB0B24"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Pr="00DB0B24" w:rsidRDefault="00DB0B24" w:rsidP="00B75418">
            <w:pPr>
              <w:spacing w:after="0" w:line="240" w:lineRule="auto"/>
              <w:rPr>
                <w:rFonts w:ascii="Garamond" w:eastAsia="Times New Roman" w:hAnsi="Garamond" w:cs="Times New Roman"/>
                <w:b/>
                <w:color w:val="000000"/>
                <w:lang w:eastAsia="it-IT"/>
              </w:rPr>
            </w:pPr>
            <w:r w:rsidRPr="00DB0B24">
              <w:rPr>
                <w:rFonts w:ascii="Garamond" w:eastAsia="Times New Roman" w:hAnsi="Garamond" w:cs="Times New Roman"/>
                <w:b/>
                <w:color w:val="000000"/>
                <w:sz w:val="20"/>
                <w:lang w:eastAsia="it-IT"/>
              </w:rPr>
              <w:t>Verbali commissione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DB0B24" w:rsidP="00B75418">
            <w:pPr>
              <w:spacing w:after="0" w:line="240" w:lineRule="auto"/>
            </w:pPr>
            <w:r w:rsidRPr="00CF5321">
              <w:rPr>
                <w:rFonts w:ascii="Garamond" w:eastAsia="Times New Roman" w:hAnsi="Garamond" w:cs="Times New Roman"/>
                <w:b/>
                <w:bCs/>
                <w:color w:val="000000"/>
                <w:lang w:eastAsia="it-IT"/>
              </w:rPr>
              <w:t>Stazione Unica Appaltante</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•Verbali commissione</w:t>
            </w:r>
          </w:p>
        </w:tc>
      </w:tr>
      <w:tr w:rsidR="00DB0B24" w:rsidTr="00B75418">
        <w:trPr>
          <w:trHeight w:val="1030"/>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stata verificata l’eventuale esclusione di offerte anormalmente basse e sono stati comunicati in seduta pubblica gli esiti del procedimento di anomalia delle offerte?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imes New Roman"/>
                <w:b/>
                <w:color w:val="000000"/>
                <w:lang w:eastAsia="it-IT"/>
              </w:rPr>
            </w:pPr>
            <w:r w:rsidRPr="00DB0B24">
              <w:rPr>
                <w:rFonts w:ascii="Garamond" w:eastAsia="Times New Roman" w:hAnsi="Garamond" w:cs="Times New Roman"/>
                <w:b/>
                <w:color w:val="000000"/>
                <w:sz w:val="20"/>
                <w:lang w:eastAsia="it-IT"/>
              </w:rPr>
              <w:t>Verbali commissione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pPr>
            <w:r w:rsidRPr="00CF5321">
              <w:rPr>
                <w:rFonts w:ascii="Garamond" w:eastAsia="Times New Roman" w:hAnsi="Garamond" w:cs="Times New Roman"/>
                <w:b/>
                <w:bCs/>
                <w:color w:val="000000"/>
                <w:lang w:eastAsia="it-IT"/>
              </w:rPr>
              <w:t>Stazione Unica Appaltante</w:t>
            </w:r>
          </w:p>
        </w:tc>
        <w:tc>
          <w:tcPr>
            <w:tcW w:w="2621" w:type="dxa"/>
            <w:tcBorders>
              <w:top w:val="single" w:sz="4" w:space="0" w:color="000000"/>
              <w:left w:val="single" w:sz="4" w:space="0" w:color="000000"/>
              <w:bottom w:val="single" w:sz="4" w:space="0" w:color="000000"/>
              <w:right w:val="single" w:sz="4" w:space="0" w:color="000000"/>
            </w:tcBorders>
            <w:vAlign w:val="center"/>
          </w:tcPr>
          <w:p w:rsidR="00DB0B24" w:rsidRDefault="00DB0B24" w:rsidP="00DB0B24">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•Verbali commissione</w:t>
            </w:r>
          </w:p>
        </w:tc>
      </w:tr>
      <w:tr w:rsidR="00DB0B24" w:rsidTr="00B75418">
        <w:trPr>
          <w:trHeight w:val="988"/>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both"/>
              <w:rPr>
                <w:rFonts w:ascii="Garamond" w:hAnsi="Garamond"/>
              </w:rPr>
            </w:pPr>
            <w:r>
              <w:rPr>
                <w:rFonts w:ascii="Garamond" w:hAnsi="Garamond"/>
              </w:rPr>
              <w:t>È stata formulata la proposta di aggiudicazione ai sensi degli artt. 32, comma 5, e 33, comma 1, del d.lgs. n. 50/2016 ed è stata approvata dall’organo competente?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imes New Roman"/>
                <w:b/>
                <w:color w:val="000000"/>
                <w:lang w:eastAsia="it-IT"/>
              </w:rPr>
            </w:pPr>
            <w:r w:rsidRPr="00DB0B24">
              <w:rPr>
                <w:rFonts w:ascii="Garamond" w:eastAsia="Times New Roman" w:hAnsi="Garamond" w:cs="Times New Roman"/>
                <w:b/>
                <w:color w:val="000000"/>
                <w:lang w:eastAsia="it-IT"/>
              </w:rPr>
              <w:t>Determina con proposta di aggiudicazione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pPr>
            <w:r w:rsidRPr="00CF5321">
              <w:rPr>
                <w:rFonts w:ascii="Garamond" w:eastAsia="Times New Roman" w:hAnsi="Garamond" w:cs="Times New Roman"/>
                <w:b/>
                <w:bCs/>
                <w:color w:val="000000"/>
                <w:lang w:eastAsia="it-IT"/>
              </w:rPr>
              <w:t>Stazione Unica Appaltante</w:t>
            </w:r>
          </w:p>
        </w:tc>
        <w:tc>
          <w:tcPr>
            <w:tcW w:w="2621" w:type="dxa"/>
            <w:tcBorders>
              <w:top w:val="single" w:sz="4" w:space="0" w:color="000000"/>
              <w:left w:val="single" w:sz="4" w:space="0" w:color="000000"/>
              <w:bottom w:val="single" w:sz="4" w:space="0" w:color="000000"/>
              <w:right w:val="single" w:sz="4" w:space="0" w:color="000000"/>
            </w:tcBorders>
            <w:vAlign w:val="center"/>
          </w:tcPr>
          <w:p w:rsidR="00DB0B24" w:rsidRDefault="00DB0B24" w:rsidP="00DB0B24">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•Decreto/determina con proposta di aggiudicazione</w:t>
            </w:r>
          </w:p>
        </w:tc>
      </w:tr>
      <w:tr w:rsidR="00DB0B24" w:rsidTr="00B75418">
        <w:trPr>
          <w:trHeight w:val="97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13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both"/>
              <w:rPr>
                <w:rFonts w:ascii="Garamond" w:eastAsia="Times New Roman" w:hAnsi="Garamond" w:cs="Times New Roman"/>
                <w:color w:val="000000"/>
                <w:lang w:eastAsia="it-IT"/>
              </w:rPr>
            </w:pPr>
            <w:r>
              <w:rPr>
                <w:rFonts w:ascii="Garamond" w:hAnsi="Garamond"/>
              </w:rPr>
              <w:t xml:space="preserve">L’aggiudicazione è avvenuta sulla base dei criteri indicati nella documentazione di gara?  </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DB0B24" w:rsidRDefault="00DB0B24" w:rsidP="00DB0B24">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•Decreto/determina di aggiudicazione</w:t>
            </w:r>
          </w:p>
        </w:tc>
      </w:tr>
      <w:tr w:rsidR="00DB0B24" w:rsidTr="00B75418">
        <w:trPr>
          <w:trHeight w:val="704"/>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stata acquisita la dichiarazione della Stazione appaltante con cui viene attestata la presenza/assenza di ricorsi avverso l’aggiudicazione?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color w:val="000000"/>
                <w:lang w:eastAsia="it-IT"/>
              </w:rPr>
              <w:t xml:space="preserve">Documentazione </w:t>
            </w:r>
            <w:r w:rsidRPr="00CF5321">
              <w:rPr>
                <w:rFonts w:ascii="Garamond" w:eastAsia="Times New Roman" w:hAnsi="Garamond" w:cs="Times New Roman"/>
                <w:b/>
                <w:bCs/>
                <w:color w:val="000000"/>
                <w:lang w:eastAsia="it-IT"/>
              </w:rPr>
              <w:t>Stazione Unica Appaltante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DB0B24" w:rsidRDefault="00DB0B24" w:rsidP="00DB0B24">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•Attestazione assenza ricorsi</w:t>
            </w:r>
          </w:p>
        </w:tc>
      </w:tr>
      <w:tr w:rsidR="00DB0B24" w:rsidTr="00B75418">
        <w:trPr>
          <w:trHeight w:val="680"/>
        </w:trPr>
        <w:tc>
          <w:tcPr>
            <w:tcW w:w="613"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DB0B24" w:rsidRDefault="00DB0B24" w:rsidP="00DB0B24">
            <w:pPr>
              <w:spacing w:after="0" w:line="240" w:lineRule="auto"/>
              <w:jc w:val="center"/>
              <w:rPr>
                <w:rFonts w:ascii="Garamond" w:eastAsia="Times New Roman" w:hAnsi="Garamond" w:cs="Times New Roman"/>
                <w:b/>
                <w:bCs/>
                <w:lang w:eastAsia="it-IT"/>
              </w:rPr>
            </w:pPr>
            <w:r>
              <w:rPr>
                <w:rFonts w:ascii="Garamond" w:eastAsia="Times New Roman" w:hAnsi="Garamond" w:cs="Times New Roman"/>
                <w:b/>
                <w:bCs/>
                <w:lang w:eastAsia="it-IT"/>
              </w:rPr>
              <w:t>F</w:t>
            </w:r>
          </w:p>
        </w:tc>
        <w:tc>
          <w:tcPr>
            <w:tcW w:w="11043" w:type="dxa"/>
            <w:gridSpan w:val="6"/>
            <w:tcBorders>
              <w:top w:val="single" w:sz="4" w:space="0" w:color="000000"/>
              <w:left w:val="single" w:sz="4" w:space="0" w:color="000000"/>
              <w:bottom w:val="single" w:sz="4" w:space="0" w:color="000000"/>
              <w:right w:val="single" w:sz="4" w:space="0" w:color="000000"/>
            </w:tcBorders>
            <w:shd w:val="clear" w:color="auto" w:fill="B8CCE4"/>
            <w:vAlign w:val="center"/>
          </w:tcPr>
          <w:p w:rsidR="00DB0B24" w:rsidRDefault="00DB0B24" w:rsidP="00DB0B24">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Verifica del rispetto della normativa appalti: la stipula del contratto</w:t>
            </w:r>
          </w:p>
        </w:tc>
        <w:tc>
          <w:tcPr>
            <w:tcW w:w="2621"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DB0B24" w:rsidRDefault="00DB0B24" w:rsidP="00DB0B24">
            <w:pPr>
              <w:spacing w:after="0" w:line="240" w:lineRule="auto"/>
              <w:rPr>
                <w:rFonts w:ascii="Garamond" w:eastAsia="Times New Roman" w:hAnsi="Garamond" w:cs="Times New Roman"/>
                <w:b/>
                <w:bCs/>
                <w:lang w:eastAsia="it-IT"/>
              </w:rPr>
            </w:pPr>
          </w:p>
        </w:tc>
      </w:tr>
      <w:tr w:rsidR="00DB0B24"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contratto è stato stipulato decorso il termine di 35 giorni dall’invio dell’ultima delle comunicazioni del provvedimento di aggiudicazione definitiva ai sensi dell'art. 32, comma 9, del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r w:rsidRPr="00DB0B24">
              <w:rPr>
                <w:rFonts w:ascii="Garamond" w:eastAsia="Times New Roman" w:hAnsi="Garamond" w:cstheme="minorHAnsi"/>
                <w:b/>
                <w:bCs/>
                <w:color w:val="3465A4"/>
                <w:lang w:eastAsia="it-IT"/>
              </w:rPr>
              <w:t>X</w:t>
            </w: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imes New Roman"/>
                <w:b/>
                <w:bCs/>
                <w:color w:val="000000"/>
                <w:highlight w:val="green"/>
                <w:lang w:eastAsia="it-IT"/>
              </w:rPr>
            </w:pPr>
            <w:r w:rsidRPr="00DB0B24">
              <w:rPr>
                <w:rFonts w:ascii="Garamond" w:eastAsia="Times New Roman" w:hAnsi="Garamond" w:cstheme="minorHAnsi"/>
                <w:b/>
                <w:bCs/>
                <w:color w:val="3465A4"/>
                <w:lang w:eastAsia="it-IT"/>
              </w:rPr>
              <w:t>Contratto in corso di</w:t>
            </w:r>
            <w:r w:rsidRPr="00DB0B24">
              <w:rPr>
                <w:rFonts w:ascii="Garamond" w:eastAsia="Times New Roman" w:hAnsi="Garamond" w:cs="Times New Roman"/>
                <w:b/>
                <w:bCs/>
                <w:color w:val="000000"/>
                <w:highlight w:val="green"/>
                <w:lang w:eastAsia="it-IT"/>
              </w:rPr>
              <w:t xml:space="preserve"> </w:t>
            </w:r>
            <w:r w:rsidRPr="00DB0B24">
              <w:rPr>
                <w:rFonts w:ascii="Garamond" w:eastAsia="Times New Roman" w:hAnsi="Garamond" w:cstheme="minorHAnsi"/>
                <w:b/>
                <w:bCs/>
                <w:color w:val="3465A4"/>
                <w:lang w:eastAsia="it-IT"/>
              </w:rPr>
              <w:t>stipulazione</w:t>
            </w:r>
          </w:p>
        </w:tc>
        <w:tc>
          <w:tcPr>
            <w:tcW w:w="2621" w:type="dxa"/>
            <w:tcBorders>
              <w:top w:val="single" w:sz="4" w:space="0" w:color="000000"/>
              <w:left w:val="single" w:sz="4" w:space="0" w:color="000000"/>
              <w:bottom w:val="single" w:sz="4" w:space="0" w:color="000000"/>
              <w:right w:val="single" w:sz="4" w:space="0" w:color="000000"/>
            </w:tcBorders>
            <w:vAlign w:val="center"/>
          </w:tcPr>
          <w:p w:rsidR="00DB0B24" w:rsidRDefault="00DB0B24" w:rsidP="00DB0B24">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aggiudicazione</w:t>
            </w:r>
          </w:p>
          <w:p w:rsidR="00DB0B24" w:rsidRDefault="00DB0B24" w:rsidP="00DB0B24">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p w:rsidR="00DB0B24" w:rsidRDefault="00DB0B24" w:rsidP="00DB0B24">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DB0B24" w:rsidTr="00B75418">
        <w:trPr>
          <w:trHeight w:val="1030"/>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In caso di mancato rispetto del termine di 35 giorni di cui al punto precedente per la stipula del contratto, ricorre una delle ipotesi di cui all’art. 32, comma 10, del d.lgs. n. 50/2016?</w:t>
            </w:r>
          </w:p>
          <w:p w:rsidR="00DB0B24" w:rsidRDefault="00DB0B24" w:rsidP="00DB0B24">
            <w:pPr>
              <w:spacing w:after="0" w:line="240" w:lineRule="auto"/>
              <w:jc w:val="both"/>
              <w:rPr>
                <w:rFonts w:ascii="Garamond" w:eastAsia="Times New Roman" w:hAnsi="Garamond" w:cs="Times New Roman"/>
                <w:color w:val="000000"/>
                <w:lang w:eastAsia="it-IT"/>
              </w:rPr>
            </w:pPr>
          </w:p>
          <w:p w:rsidR="00DB0B24" w:rsidRDefault="00DB0B24" w:rsidP="00DB0B24">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i/>
                <w:iCs/>
                <w:color w:val="000000"/>
                <w:lang w:eastAsia="it-IT"/>
              </w:rPr>
              <w:t>Ovvero</w:t>
            </w:r>
            <w:r>
              <w:rPr>
                <w:rFonts w:ascii="Garamond" w:eastAsia="Times New Roman" w:hAnsi="Garamond" w:cs="Times New Roman"/>
                <w:color w:val="000000"/>
                <w:lang w:eastAsia="it-IT"/>
              </w:rPr>
              <w:t xml:space="preserve"> </w:t>
            </w:r>
          </w:p>
          <w:p w:rsidR="00DB0B24" w:rsidRDefault="00DB0B24" w:rsidP="00DB0B24">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ha applicato quanto disciplinato dal’art.7-ter del D.L. n. 22/2020, così come ribadito dall’art. 24 del D.L. n. 13/2023?</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heme="minorHAnsi"/>
                <w:b/>
                <w:bCs/>
                <w:color w:val="3465A4"/>
                <w:lang w:eastAsia="it-IT"/>
              </w:rPr>
            </w:pPr>
            <w:r w:rsidRPr="00DB0B24">
              <w:rPr>
                <w:rFonts w:ascii="Garamond" w:eastAsia="Times New Roman" w:hAnsi="Garamond" w:cstheme="minorHAnsi"/>
                <w:b/>
                <w:bCs/>
                <w:color w:val="3465A4"/>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heme="minorHAnsi"/>
                <w:b/>
                <w:bCs/>
                <w:color w:val="3465A4"/>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heme="minorHAnsi"/>
                <w:b/>
                <w:bCs/>
                <w:color w:val="3465A4"/>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heme="minorHAnsi"/>
                <w:b/>
                <w:bCs/>
                <w:color w:val="3465A4"/>
                <w:lang w:eastAsia="it-IT"/>
              </w:rPr>
            </w:pPr>
            <w:r w:rsidRPr="00DB0B24">
              <w:rPr>
                <w:rFonts w:ascii="Garamond" w:eastAsia="Times New Roman" w:hAnsi="Garamond" w:cstheme="minorHAnsi"/>
                <w:b/>
                <w:bCs/>
                <w:color w:val="3465A4"/>
                <w:lang w:eastAsia="it-IT"/>
              </w:rPr>
              <w:t>Determina con proposta di aggiudicazione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heme="minorHAnsi"/>
                <w:b/>
                <w:bCs/>
                <w:color w:val="3465A4"/>
                <w:lang w:eastAsia="it-IT"/>
              </w:rPr>
            </w:pPr>
            <w:r w:rsidRPr="00DB0B24">
              <w:rPr>
                <w:rFonts w:ascii="Garamond" w:eastAsia="Times New Roman" w:hAnsi="Garamond" w:cstheme="minorHAnsi"/>
                <w:b/>
                <w:bCs/>
                <w:color w:val="3465A4"/>
                <w:lang w:eastAsia="it-IT"/>
              </w:rPr>
              <w:t>Stazione Unica Appaltante</w:t>
            </w:r>
          </w:p>
        </w:tc>
        <w:tc>
          <w:tcPr>
            <w:tcW w:w="2621" w:type="dxa"/>
            <w:tcBorders>
              <w:top w:val="single" w:sz="4" w:space="0" w:color="000000"/>
              <w:left w:val="single" w:sz="4" w:space="0" w:color="000000"/>
              <w:bottom w:val="single" w:sz="4" w:space="0" w:color="000000"/>
              <w:right w:val="single" w:sz="4" w:space="0" w:color="000000"/>
            </w:tcBorders>
            <w:vAlign w:val="center"/>
          </w:tcPr>
          <w:p w:rsidR="00DB0B24" w:rsidRDefault="00DB0B24" w:rsidP="00DB0B24">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aggiudicazione</w:t>
            </w:r>
          </w:p>
          <w:p w:rsidR="00DB0B24" w:rsidRDefault="00DB0B24" w:rsidP="00DB0B24">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p w:rsidR="00DB0B24" w:rsidRDefault="00DB0B24" w:rsidP="00DB0B24">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DB0B24" w:rsidTr="00B75418">
        <w:trPr>
          <w:trHeight w:val="1172"/>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L’eventuale esecuzione anticipata del contratto nei casi di urgenza è avvenuta su richiesta della stazione appaltante nei modi e alle condizioni previste al comma 8 dell’art. 32 del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621" w:type="dxa"/>
            <w:tcBorders>
              <w:top w:val="single" w:sz="4" w:space="0" w:color="000000"/>
              <w:left w:val="single" w:sz="4" w:space="0" w:color="000000"/>
              <w:bottom w:val="single" w:sz="4" w:space="0" w:color="000000"/>
              <w:right w:val="single" w:sz="4" w:space="0" w:color="000000"/>
            </w:tcBorders>
            <w:vAlign w:val="center"/>
          </w:tcPr>
          <w:p w:rsidR="00DB0B24" w:rsidRDefault="00DB0B24" w:rsidP="00DB0B24">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aggiudicazione</w:t>
            </w:r>
          </w:p>
          <w:p w:rsidR="00DB0B24" w:rsidRDefault="00DB0B24" w:rsidP="00DB0B24">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p w:rsidR="00DB0B24" w:rsidRDefault="00DB0B24" w:rsidP="00DB0B24">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DB0B24" w:rsidTr="00B75418">
        <w:trPr>
          <w:trHeight w:val="834"/>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contratto è stato sottoposto alla condizione sospensiva dell’esito positivo dell’eventuale approvazione e degli altri controlli previsti dalle norme proprie delle stazioni appaltanti</w:t>
            </w:r>
          </w:p>
          <w:p w:rsidR="00DB0B24" w:rsidRDefault="00DB0B24" w:rsidP="00DB0B24">
            <w:pPr>
              <w:spacing w:after="0" w:line="240" w:lineRule="auto"/>
              <w:jc w:val="both"/>
              <w:rPr>
                <w:rFonts w:ascii="Garamond" w:eastAsia="Times New Roman" w:hAnsi="Garamond" w:cs="Times New Roman"/>
                <w:color w:val="000000"/>
                <w:lang w:eastAsia="it-IT"/>
              </w:rPr>
            </w:pPr>
          </w:p>
          <w:p w:rsidR="00DB0B24" w:rsidRDefault="00DB0B24" w:rsidP="00DB0B24">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i/>
                <w:iCs/>
                <w:color w:val="000000"/>
                <w:lang w:eastAsia="it-IT"/>
              </w:rPr>
              <w:t>Ovvero</w:t>
            </w:r>
            <w:r>
              <w:rPr>
                <w:rFonts w:ascii="Garamond" w:eastAsia="Times New Roman" w:hAnsi="Garamond" w:cs="Times New Roman"/>
                <w:color w:val="000000"/>
                <w:lang w:eastAsia="it-IT"/>
              </w:rPr>
              <w:t xml:space="preserve"> </w:t>
            </w:r>
          </w:p>
          <w:p w:rsidR="00DB0B24" w:rsidRDefault="00DB0B24" w:rsidP="00DB0B24">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ha applicato quanto disciplinato dal’art.7-ter del D.L. n. 22/2020, così come ribadito dall’art. 24 del D.L. n. 13/2023?</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heme="minorHAnsi"/>
                <w:b/>
                <w:bCs/>
                <w:color w:val="3465A4"/>
                <w:lang w:eastAsia="it-IT"/>
              </w:rPr>
            </w:pPr>
            <w:r w:rsidRPr="00DB0B24">
              <w:rPr>
                <w:rFonts w:ascii="Garamond" w:eastAsia="Times New Roman" w:hAnsi="Garamond" w:cstheme="minorHAnsi"/>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heme="minorHAnsi"/>
                <w:b/>
                <w:bCs/>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heme="minorHAnsi"/>
                <w:b/>
                <w:bCs/>
                <w:color w:val="3465A4"/>
                <w:lang w:eastAsia="it-IT"/>
              </w:rPr>
            </w:pPr>
            <w:r>
              <w:rPr>
                <w:rFonts w:ascii="Garamond" w:eastAsia="Times New Roman" w:hAnsi="Garamond" w:cs="Times New Roman"/>
                <w:b/>
                <w:bCs/>
                <w:color w:val="3465A4"/>
                <w:lang w:eastAsia="it-IT"/>
              </w:rPr>
              <w:t>Non applicabile nella presente fase di controllo: c</w:t>
            </w:r>
            <w:r w:rsidRPr="00DB0B24">
              <w:rPr>
                <w:rFonts w:ascii="Garamond" w:eastAsia="Times New Roman" w:hAnsi="Garamond" w:cstheme="minorHAnsi"/>
                <w:b/>
                <w:bCs/>
                <w:color w:val="3465A4"/>
                <w:lang w:eastAsia="it-IT"/>
              </w:rPr>
              <w:t>ontratto in corso di stipulazione</w:t>
            </w:r>
          </w:p>
        </w:tc>
        <w:tc>
          <w:tcPr>
            <w:tcW w:w="2621" w:type="dxa"/>
            <w:tcBorders>
              <w:top w:val="single" w:sz="4" w:space="0" w:color="000000"/>
              <w:left w:val="single" w:sz="4" w:space="0" w:color="000000"/>
              <w:bottom w:val="single" w:sz="4" w:space="0" w:color="000000"/>
              <w:right w:val="single" w:sz="4" w:space="0" w:color="000000"/>
            </w:tcBorders>
            <w:vAlign w:val="center"/>
          </w:tcPr>
          <w:p w:rsidR="00DB0B24" w:rsidRDefault="00DB0B24" w:rsidP="00DB0B24">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aggiudicazione</w:t>
            </w:r>
          </w:p>
          <w:p w:rsidR="00DB0B24" w:rsidRDefault="00DB0B24" w:rsidP="00DB0B24">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p w:rsidR="00DB0B24" w:rsidRDefault="00DB0B24" w:rsidP="00DB0B24">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DB0B24" w:rsidTr="00B75418">
        <w:trPr>
          <w:trHeight w:val="834"/>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contratto di appalto di importo pari o superiore alle soglie comunitarie di cui all’art. 35 del d. lgs. n. 50/2016 è stato stipulato dopo aver acquisito l’informativa antimafia di cui agli artt. 84, comma 3, 90 e 91, d.lgs. n. 159/2011 acquisita tramite la banca dati nazionale unica?</w:t>
            </w:r>
          </w:p>
          <w:p w:rsidR="00DB0B24" w:rsidRDefault="00DB0B24" w:rsidP="00DB0B24">
            <w:pPr>
              <w:spacing w:after="0" w:line="240" w:lineRule="auto"/>
              <w:rPr>
                <w:rFonts w:ascii="Garamond" w:eastAsia="Times New Roman" w:hAnsi="Garamond" w:cs="Times New Roman"/>
                <w:i/>
                <w:color w:val="000000"/>
                <w:lang w:eastAsia="it-IT"/>
              </w:rPr>
            </w:pPr>
            <w:r>
              <w:rPr>
                <w:rFonts w:ascii="Garamond" w:eastAsia="Times New Roman" w:hAnsi="Garamond" w:cs="Times New Roman"/>
                <w:i/>
                <w:color w:val="000000"/>
                <w:lang w:eastAsia="it-IT"/>
              </w:rPr>
              <w:t>Oppure</w:t>
            </w:r>
          </w:p>
          <w:p w:rsidR="00DB0B24" w:rsidRDefault="00DB0B24" w:rsidP="00DB0B24">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b) nei casi di cui all’art. 92, comma 3, del d.lgs. n. 159 del 2011, senza l’informativa prefettizia sotto condizione risolutiva??</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heme="minorHAnsi"/>
                <w:b/>
                <w:bCs/>
                <w:color w:val="3465A4"/>
                <w:lang w:eastAsia="it-IT"/>
              </w:rPr>
            </w:pPr>
            <w:r w:rsidRPr="00DB0B24">
              <w:rPr>
                <w:rFonts w:ascii="Garamond" w:eastAsia="Times New Roman" w:hAnsi="Garamond" w:cstheme="minorHAnsi"/>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heme="minorHAnsi"/>
                <w:b/>
                <w:bCs/>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heme="minorHAnsi"/>
                <w:b/>
                <w:bCs/>
                <w:color w:val="3465A4"/>
                <w:lang w:eastAsia="it-IT"/>
              </w:rPr>
            </w:pPr>
            <w:r>
              <w:rPr>
                <w:rFonts w:ascii="Garamond" w:eastAsia="Times New Roman" w:hAnsi="Garamond" w:cs="Times New Roman"/>
                <w:b/>
                <w:bCs/>
                <w:color w:val="3465A4"/>
                <w:lang w:eastAsia="it-IT"/>
              </w:rPr>
              <w:t>Non applicabile nella presente fase di controllo: c</w:t>
            </w:r>
            <w:r w:rsidRPr="00DB0B24">
              <w:rPr>
                <w:rFonts w:ascii="Garamond" w:eastAsia="Times New Roman" w:hAnsi="Garamond" w:cstheme="minorHAnsi"/>
                <w:b/>
                <w:bCs/>
                <w:color w:val="3465A4"/>
                <w:lang w:eastAsia="it-IT"/>
              </w:rPr>
              <w:t>ontratto in corso di stipulazione</w:t>
            </w:r>
          </w:p>
        </w:tc>
        <w:tc>
          <w:tcPr>
            <w:tcW w:w="2621" w:type="dxa"/>
            <w:tcBorders>
              <w:top w:val="single" w:sz="4" w:space="0" w:color="000000"/>
              <w:left w:val="single" w:sz="4" w:space="0" w:color="000000"/>
              <w:bottom w:val="single" w:sz="4" w:space="0" w:color="000000"/>
              <w:right w:val="single" w:sz="4" w:space="0" w:color="000000"/>
            </w:tcBorders>
            <w:vAlign w:val="center"/>
          </w:tcPr>
          <w:p w:rsidR="00DB0B24" w:rsidRDefault="00DB0B24" w:rsidP="00DB0B24">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•Comunicazione antimafia</w:t>
            </w:r>
          </w:p>
          <w:p w:rsidR="00DB0B24" w:rsidRDefault="00DB0B24" w:rsidP="00DB0B24">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•Richiesta comunicazione antimafia</w:t>
            </w:r>
          </w:p>
          <w:p w:rsidR="00DB0B24" w:rsidRDefault="00DB0B24" w:rsidP="00DB0B24">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•Autocertificazione</w:t>
            </w:r>
          </w:p>
          <w:p w:rsidR="00DB0B24" w:rsidRDefault="00DB0B24" w:rsidP="00DB0B24">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•Contratto</w:t>
            </w:r>
          </w:p>
        </w:tc>
      </w:tr>
      <w:tr w:rsidR="00DB0B24" w:rsidTr="00B75418">
        <w:trPr>
          <w:trHeight w:val="821"/>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6</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contratto è stato stipulato successivamente all’acquisizione di:</w:t>
            </w:r>
          </w:p>
          <w:p w:rsidR="00DB0B24" w:rsidRDefault="00DB0B24" w:rsidP="00DB0B24">
            <w:pPr>
              <w:pStyle w:val="Paragrafoelenco"/>
              <w:numPr>
                <w:ilvl w:val="0"/>
                <w:numId w:val="1"/>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Certificati della Camera di Commercio;</w:t>
            </w:r>
          </w:p>
          <w:p w:rsidR="00DB0B24" w:rsidRDefault="00DB0B24" w:rsidP="00DB0B24">
            <w:pPr>
              <w:pStyle w:val="Paragrafoelenco"/>
              <w:numPr>
                <w:ilvl w:val="0"/>
                <w:numId w:val="1"/>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Casellario giudiziale;</w:t>
            </w:r>
          </w:p>
          <w:p w:rsidR="00DB0B24" w:rsidRDefault="00DB0B24" w:rsidP="00DB0B24">
            <w:pPr>
              <w:pStyle w:val="Paragrafoelenco"/>
              <w:numPr>
                <w:ilvl w:val="0"/>
                <w:numId w:val="1"/>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DURC;</w:t>
            </w:r>
          </w:p>
          <w:p w:rsidR="00DB0B24" w:rsidRDefault="00DB0B24" w:rsidP="00DB0B24">
            <w:pPr>
              <w:pStyle w:val="Paragrafoelenco"/>
              <w:numPr>
                <w:ilvl w:val="0"/>
                <w:numId w:val="1"/>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Informativa antimafia per contratti superiori alla soglia comunitaria (IVA esclusa);</w:t>
            </w:r>
          </w:p>
          <w:p w:rsidR="00DB0B24" w:rsidRDefault="00DB0B24" w:rsidP="00DB0B24">
            <w:pPr>
              <w:pStyle w:val="Paragrafoelenco"/>
              <w:numPr>
                <w:ilvl w:val="0"/>
                <w:numId w:val="1"/>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Comunicazione antimafia per contratti di importo superiore a 150.000,00 € ma inferiore alla soglia comunitaria (IVA esclusa)?</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heme="minorHAnsi"/>
                <w:b/>
                <w:bCs/>
                <w:color w:val="3465A4"/>
                <w:lang w:eastAsia="it-IT"/>
              </w:rPr>
            </w:pPr>
            <w:r w:rsidRPr="00DB0B24">
              <w:rPr>
                <w:rFonts w:ascii="Garamond" w:eastAsia="Times New Roman" w:hAnsi="Garamond" w:cstheme="minorHAnsi"/>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heme="minorHAnsi"/>
                <w:b/>
                <w:bCs/>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heme="minorHAnsi"/>
                <w:b/>
                <w:bCs/>
                <w:color w:val="3465A4"/>
                <w:lang w:eastAsia="it-IT"/>
              </w:rPr>
            </w:pPr>
            <w:r>
              <w:rPr>
                <w:rFonts w:ascii="Garamond" w:eastAsia="Times New Roman" w:hAnsi="Garamond" w:cs="Times New Roman"/>
                <w:b/>
                <w:bCs/>
                <w:color w:val="3465A4"/>
                <w:lang w:eastAsia="it-IT"/>
              </w:rPr>
              <w:t>Non applicabile nella presente fase di controllo: c</w:t>
            </w:r>
            <w:r w:rsidRPr="00DB0B24">
              <w:rPr>
                <w:rFonts w:ascii="Garamond" w:eastAsia="Times New Roman" w:hAnsi="Garamond" w:cstheme="minorHAnsi"/>
                <w:b/>
                <w:bCs/>
                <w:color w:val="3465A4"/>
                <w:lang w:eastAsia="it-IT"/>
              </w:rPr>
              <w:t>ontratto in corso di stipulazione</w:t>
            </w:r>
          </w:p>
        </w:tc>
        <w:tc>
          <w:tcPr>
            <w:tcW w:w="2621" w:type="dxa"/>
            <w:tcBorders>
              <w:top w:val="single" w:sz="4" w:space="0" w:color="000000"/>
              <w:left w:val="single" w:sz="4" w:space="0" w:color="000000"/>
              <w:bottom w:val="single" w:sz="4" w:space="0" w:color="000000"/>
              <w:right w:val="single" w:sz="4" w:space="0" w:color="000000"/>
            </w:tcBorders>
            <w:vAlign w:val="center"/>
          </w:tcPr>
          <w:p w:rsidR="00DB0B24" w:rsidRDefault="00DB0B24" w:rsidP="00DB0B24">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•Certificato Camera di Commercio</w:t>
            </w:r>
          </w:p>
          <w:p w:rsidR="00DB0B24" w:rsidRDefault="00DB0B24" w:rsidP="00DB0B24">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•Casellario giudiziale</w:t>
            </w:r>
          </w:p>
          <w:p w:rsidR="00DB0B24" w:rsidRDefault="00DB0B24" w:rsidP="00DB0B24">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•DURC </w:t>
            </w:r>
          </w:p>
          <w:p w:rsidR="00DB0B24" w:rsidRDefault="00DB0B24" w:rsidP="00DB0B24">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•Informativa antimafia in corso di validità</w:t>
            </w:r>
          </w:p>
          <w:p w:rsidR="00DB0B24" w:rsidRDefault="00DB0B24" w:rsidP="00DB0B24">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•Comunicazione antimafia in corso di validità</w:t>
            </w:r>
          </w:p>
        </w:tc>
      </w:tr>
      <w:tr w:rsidR="00DB0B24"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7</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contratto è stato stipulato secondo le forme e modalità previste dall’art. 32, comma 14, del d. lgs. n. 50/2016 e firmato da soggetti con poteri di firma?</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heme="minorHAnsi"/>
                <w:b/>
                <w:bCs/>
                <w:color w:val="3465A4"/>
                <w:lang w:eastAsia="it-IT"/>
              </w:rPr>
            </w:pPr>
            <w:r w:rsidRPr="00DB0B24">
              <w:rPr>
                <w:rFonts w:ascii="Garamond" w:eastAsia="Times New Roman" w:hAnsi="Garamond" w:cstheme="minorHAnsi"/>
                <w:b/>
                <w:bCs/>
                <w:color w:val="3465A4"/>
                <w:lang w:eastAsia="it-IT"/>
              </w:rPr>
              <w:t>Determina con proposta di aggiudicazione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heme="minorHAnsi"/>
                <w:b/>
                <w:bCs/>
                <w:color w:val="3465A4"/>
                <w:lang w:eastAsia="it-IT"/>
              </w:rPr>
            </w:pPr>
            <w:r w:rsidRPr="00DB0B24">
              <w:rPr>
                <w:rFonts w:ascii="Garamond" w:eastAsia="Times New Roman" w:hAnsi="Garamond" w:cstheme="minorHAnsi"/>
                <w:b/>
                <w:bCs/>
                <w:color w:val="3465A4"/>
                <w:lang w:eastAsia="it-IT"/>
              </w:rPr>
              <w:t>Stazione Unica Appaltante</w:t>
            </w:r>
          </w:p>
        </w:tc>
        <w:tc>
          <w:tcPr>
            <w:tcW w:w="2621" w:type="dxa"/>
            <w:tcBorders>
              <w:top w:val="single" w:sz="4" w:space="0" w:color="000000"/>
              <w:left w:val="single" w:sz="4" w:space="0" w:color="000000"/>
              <w:bottom w:val="single" w:sz="4" w:space="0" w:color="000000"/>
              <w:right w:val="single" w:sz="4" w:space="0" w:color="000000"/>
            </w:tcBorders>
            <w:vAlign w:val="center"/>
          </w:tcPr>
          <w:p w:rsidR="00DB0B24" w:rsidRDefault="00DB0B24" w:rsidP="00DB0B24">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•Atto di aggiudicazione</w:t>
            </w:r>
          </w:p>
          <w:p w:rsidR="00DB0B24" w:rsidRDefault="00DB0B24" w:rsidP="00DB0B24">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•Contratto</w:t>
            </w:r>
          </w:p>
          <w:p w:rsidR="00DB0B24" w:rsidRDefault="00DB0B24" w:rsidP="00DB0B24">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•Procura</w:t>
            </w:r>
          </w:p>
          <w:p w:rsidR="00DB0B24" w:rsidRDefault="00DB0B24" w:rsidP="00DB0B24">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•Camera di Commercio</w:t>
            </w:r>
          </w:p>
        </w:tc>
      </w:tr>
      <w:tr w:rsidR="00DB0B24"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8</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contratto è stato precisato che il pagamento delle spese sostenute dal soggetto attuatore viene effettuato con risorse del Fondo di Rotazione per l’attuazione dell’iniziativa </w:t>
            </w:r>
            <w:proofErr w:type="spellStart"/>
            <w:r>
              <w:rPr>
                <w:rFonts w:ascii="Garamond" w:eastAsia="Times New Roman" w:hAnsi="Garamond" w:cs="Times New Roman"/>
                <w:i/>
                <w:iCs/>
                <w:color w:val="000000"/>
                <w:lang w:eastAsia="it-IT"/>
              </w:rPr>
              <w:t>Next</w:t>
            </w:r>
            <w:proofErr w:type="spellEnd"/>
            <w:r>
              <w:rPr>
                <w:rFonts w:ascii="Garamond" w:eastAsia="Times New Roman" w:hAnsi="Garamond" w:cs="Times New Roman"/>
                <w:i/>
                <w:iCs/>
                <w:color w:val="000000"/>
                <w:lang w:eastAsia="it-IT"/>
              </w:rPr>
              <w:t xml:space="preserve"> Generation EU</w:t>
            </w:r>
            <w:r>
              <w:rPr>
                <w:rFonts w:ascii="Garamond" w:eastAsia="Times New Roman" w:hAnsi="Garamond" w:cs="Times New Roman"/>
                <w:color w:val="000000"/>
                <w:lang w:eastAsia="it-IT"/>
              </w:rPr>
              <w:t xml:space="preserve"> – Italia?</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imes New Roman"/>
                <w:b/>
                <w:bCs/>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heme="minorHAnsi"/>
                <w:b/>
                <w:bCs/>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heme="minorHAnsi"/>
                <w:b/>
                <w:bCs/>
                <w:color w:val="3465A4"/>
                <w:lang w:eastAsia="it-IT"/>
              </w:rPr>
            </w:pPr>
            <w:r w:rsidRPr="00DB0B24">
              <w:rPr>
                <w:rFonts w:ascii="Garamond" w:eastAsia="Times New Roman" w:hAnsi="Garamond" w:cstheme="minorHAnsi"/>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heme="minorHAnsi"/>
                <w:b/>
                <w:bCs/>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heme="minorHAnsi"/>
                <w:b/>
                <w:bCs/>
                <w:color w:val="3465A4"/>
                <w:lang w:eastAsia="it-IT"/>
              </w:rPr>
            </w:pPr>
            <w:r>
              <w:rPr>
                <w:rFonts w:ascii="Garamond" w:eastAsia="Times New Roman" w:hAnsi="Garamond" w:cs="Times New Roman"/>
                <w:b/>
                <w:bCs/>
                <w:color w:val="3465A4"/>
                <w:lang w:eastAsia="it-IT"/>
              </w:rPr>
              <w:t>Non applicabile nella presente fase di controllo: c</w:t>
            </w:r>
            <w:r w:rsidRPr="00DB0B24">
              <w:rPr>
                <w:rFonts w:ascii="Garamond" w:eastAsia="Times New Roman" w:hAnsi="Garamond" w:cstheme="minorHAnsi"/>
                <w:b/>
                <w:bCs/>
                <w:color w:val="3465A4"/>
                <w:lang w:eastAsia="it-IT"/>
              </w:rPr>
              <w:t>ontratto in corso di stipulazione</w:t>
            </w:r>
          </w:p>
        </w:tc>
        <w:tc>
          <w:tcPr>
            <w:tcW w:w="2621" w:type="dxa"/>
            <w:tcBorders>
              <w:top w:val="single" w:sz="4" w:space="0" w:color="000000"/>
              <w:left w:val="single" w:sz="4" w:space="0" w:color="000000"/>
              <w:bottom w:val="single" w:sz="4" w:space="0" w:color="000000"/>
              <w:right w:val="single" w:sz="4" w:space="0" w:color="000000"/>
            </w:tcBorders>
            <w:vAlign w:val="center"/>
          </w:tcPr>
          <w:p w:rsidR="00DB0B24" w:rsidRDefault="00DB0B24" w:rsidP="00DB0B24">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tc>
      </w:tr>
      <w:tr w:rsidR="00DB0B24"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9</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periodo di vigenza del contratto è coerente rispetto alla tempistica indicata nel progetto/investimento /riforma e la spesa ad esso relativa rientra tra le tipologie ammissibili secondo la normativa comunitaria e nazionale?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heme="minorHAnsi"/>
                <w:b/>
                <w:bCs/>
                <w:color w:val="3465A4"/>
                <w:lang w:eastAsia="it-IT"/>
              </w:rPr>
            </w:pPr>
            <w:r w:rsidRPr="00DB0B24">
              <w:rPr>
                <w:rFonts w:ascii="Garamond" w:eastAsia="Times New Roman" w:hAnsi="Garamond" w:cstheme="minorHAnsi"/>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heme="minorHAnsi"/>
                <w:b/>
                <w:bCs/>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heme="minorHAnsi"/>
                <w:b/>
                <w:bCs/>
                <w:color w:val="3465A4"/>
                <w:lang w:eastAsia="it-IT"/>
              </w:rPr>
            </w:pPr>
            <w:r>
              <w:rPr>
                <w:rFonts w:ascii="Garamond" w:eastAsia="Times New Roman" w:hAnsi="Garamond" w:cs="Times New Roman"/>
                <w:b/>
                <w:bCs/>
                <w:color w:val="3465A4"/>
                <w:lang w:eastAsia="it-IT"/>
              </w:rPr>
              <w:t>Non applicabile nella presente fase di controllo: c</w:t>
            </w:r>
            <w:r w:rsidRPr="00DB0B24">
              <w:rPr>
                <w:rFonts w:ascii="Garamond" w:eastAsia="Times New Roman" w:hAnsi="Garamond" w:cstheme="minorHAnsi"/>
                <w:b/>
                <w:bCs/>
                <w:color w:val="3465A4"/>
                <w:lang w:eastAsia="it-IT"/>
              </w:rPr>
              <w:t>ontratto in corso di stipulazione</w:t>
            </w:r>
          </w:p>
        </w:tc>
        <w:tc>
          <w:tcPr>
            <w:tcW w:w="2621" w:type="dxa"/>
            <w:tcBorders>
              <w:top w:val="single" w:sz="4" w:space="0" w:color="000000"/>
              <w:left w:val="single" w:sz="4" w:space="0" w:color="000000"/>
              <w:bottom w:val="single" w:sz="4" w:space="0" w:color="000000"/>
              <w:right w:val="single" w:sz="4" w:space="0" w:color="000000"/>
            </w:tcBorders>
            <w:vAlign w:val="center"/>
          </w:tcPr>
          <w:p w:rsidR="00DB0B24" w:rsidRDefault="00DB0B24" w:rsidP="00DB0B24">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•Scheda progetto/investimento</w:t>
            </w:r>
          </w:p>
          <w:p w:rsidR="00DB0B24" w:rsidRDefault="00DB0B24" w:rsidP="00DB0B24">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•Accordo di concessione/Contratto</w:t>
            </w:r>
          </w:p>
          <w:p w:rsidR="00DB0B24" w:rsidRDefault="00DB0B24" w:rsidP="00DB0B24">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•Linee guida ammissibilità</w:t>
            </w:r>
          </w:p>
        </w:tc>
      </w:tr>
      <w:tr w:rsidR="00DB0B24"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10</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both"/>
              <w:rPr>
                <w:rFonts w:ascii="Garamond" w:eastAsia="Times New Roman" w:hAnsi="Garamond" w:cs="Times New Roman"/>
                <w:lang w:eastAsia="it-IT"/>
              </w:rPr>
            </w:pPr>
            <w:r>
              <w:rPr>
                <w:rFonts w:ascii="Garamond" w:eastAsia="Times New Roman" w:hAnsi="Garamond" w:cs="Times New Roman"/>
                <w:color w:val="000000"/>
                <w:lang w:eastAsia="it-IT"/>
              </w:rPr>
              <w:t>È stata costituita la “garanzia definitiva”, nel pieno rispetto di quanto previsto all’ art. 103 del d. lgs. n. 50/2016 e ove pertinente la “garanzia di buon adempimento” e la “garanzia per la risoluzione” nel pieno rispetto di quanto previsto all’ art. 104 del d. 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heme="minorHAnsi"/>
                <w:b/>
                <w:bCs/>
                <w:color w:val="3465A4"/>
                <w:lang w:eastAsia="it-IT"/>
              </w:rPr>
            </w:pPr>
            <w:r w:rsidRPr="00DB0B24">
              <w:rPr>
                <w:rFonts w:ascii="Garamond" w:eastAsia="Times New Roman" w:hAnsi="Garamond" w:cstheme="minorHAnsi"/>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heme="minorHAnsi"/>
                <w:b/>
                <w:bCs/>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heme="minorHAnsi"/>
                <w:b/>
                <w:bCs/>
                <w:color w:val="3465A4"/>
                <w:lang w:eastAsia="it-IT"/>
              </w:rPr>
            </w:pPr>
            <w:r>
              <w:rPr>
                <w:rFonts w:ascii="Garamond" w:eastAsia="Times New Roman" w:hAnsi="Garamond" w:cs="Times New Roman"/>
                <w:b/>
                <w:bCs/>
                <w:color w:val="3465A4"/>
                <w:lang w:eastAsia="it-IT"/>
              </w:rPr>
              <w:t>Non applicabile nella presente fase di controllo: c</w:t>
            </w:r>
            <w:r w:rsidRPr="00DB0B24">
              <w:rPr>
                <w:rFonts w:ascii="Garamond" w:eastAsia="Times New Roman" w:hAnsi="Garamond" w:cstheme="minorHAnsi"/>
                <w:b/>
                <w:bCs/>
                <w:color w:val="3465A4"/>
                <w:lang w:eastAsia="it-IT"/>
              </w:rPr>
              <w:t>ontratto in corso di stipulazione</w:t>
            </w:r>
          </w:p>
        </w:tc>
        <w:tc>
          <w:tcPr>
            <w:tcW w:w="2621" w:type="dxa"/>
            <w:tcBorders>
              <w:top w:val="single" w:sz="4" w:space="0" w:color="000000"/>
              <w:left w:val="single" w:sz="4" w:space="0" w:color="000000"/>
              <w:bottom w:val="single" w:sz="4" w:space="0" w:color="000000"/>
              <w:right w:val="single" w:sz="4" w:space="0" w:color="000000"/>
            </w:tcBorders>
            <w:vAlign w:val="center"/>
          </w:tcPr>
          <w:p w:rsidR="00DB0B24" w:rsidRDefault="00DB0B24" w:rsidP="00DB0B24">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p w:rsidR="00DB0B24" w:rsidRDefault="00DB0B24" w:rsidP="00DB0B24">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•Garanzia fideiussoria</w:t>
            </w:r>
          </w:p>
        </w:tc>
      </w:tr>
      <w:tr w:rsidR="00DB0B24" w:rsidTr="00B75418">
        <w:trPr>
          <w:trHeight w:val="60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11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contratto di appalto, subappalto e in quelli stipulati con i subcontraenti della filiera delle imprese a qualsiasi titolo interessate è stata prevista un’apposita clausola con la quale l’appaltatore si assume gli obblighi di tracciabilità dei flussi finanziari dì cui alla legge n. 136/2010? </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heme="minorHAnsi"/>
                <w:b/>
                <w:bCs/>
                <w:color w:val="3465A4"/>
                <w:lang w:eastAsia="it-IT"/>
              </w:rPr>
            </w:pPr>
            <w:r w:rsidRPr="00DB0B24">
              <w:rPr>
                <w:rFonts w:ascii="Garamond" w:eastAsia="Times New Roman" w:hAnsi="Garamond" w:cstheme="minorHAnsi"/>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heme="minorHAnsi"/>
                <w:b/>
                <w:bCs/>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heme="minorHAnsi"/>
                <w:b/>
                <w:bCs/>
                <w:color w:val="3465A4"/>
                <w:lang w:eastAsia="it-IT"/>
              </w:rPr>
            </w:pPr>
            <w:r>
              <w:rPr>
                <w:rFonts w:ascii="Garamond" w:eastAsia="Times New Roman" w:hAnsi="Garamond" w:cs="Times New Roman"/>
                <w:b/>
                <w:bCs/>
                <w:color w:val="3465A4"/>
                <w:lang w:eastAsia="it-IT"/>
              </w:rPr>
              <w:t>Non applicabile nella presente fase di controllo: c</w:t>
            </w:r>
            <w:r w:rsidRPr="00DB0B24">
              <w:rPr>
                <w:rFonts w:ascii="Garamond" w:eastAsia="Times New Roman" w:hAnsi="Garamond" w:cstheme="minorHAnsi"/>
                <w:b/>
                <w:bCs/>
                <w:color w:val="3465A4"/>
                <w:lang w:eastAsia="it-IT"/>
              </w:rPr>
              <w:t>ontratto in corso di stipulazione</w:t>
            </w:r>
          </w:p>
        </w:tc>
        <w:tc>
          <w:tcPr>
            <w:tcW w:w="2621" w:type="dxa"/>
            <w:tcBorders>
              <w:top w:val="single" w:sz="4" w:space="0" w:color="000000"/>
              <w:left w:val="single" w:sz="4" w:space="0" w:color="000000"/>
              <w:bottom w:val="single" w:sz="4" w:space="0" w:color="000000"/>
              <w:right w:val="single" w:sz="4" w:space="0" w:color="000000"/>
            </w:tcBorders>
            <w:vAlign w:val="center"/>
          </w:tcPr>
          <w:p w:rsidR="00DB0B24" w:rsidRDefault="00DB0B24" w:rsidP="00DB0B24">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tc>
      </w:tr>
      <w:tr w:rsidR="00DB0B24" w:rsidTr="00B75418">
        <w:trPr>
          <w:trHeight w:val="60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contratto è stato firmato digitalmente da tutti i soggetti con poteri di firma?</w:t>
            </w:r>
          </w:p>
          <w:p w:rsidR="00DB0B24" w:rsidRDefault="00DB0B24" w:rsidP="00DB0B24">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In particolare:</w:t>
            </w:r>
          </w:p>
          <w:p w:rsidR="00DB0B24" w:rsidRDefault="00DB0B24" w:rsidP="00DB0B24">
            <w:pPr>
              <w:pStyle w:val="Paragrafoelenco"/>
              <w:numPr>
                <w:ilvl w:val="0"/>
                <w:numId w:val="4"/>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presentato atto di conferimento dei poteri di firma in capo al soggetto della stazione appaltante?</w:t>
            </w:r>
          </w:p>
          <w:p w:rsidR="00DB0B24" w:rsidRDefault="00DB0B24" w:rsidP="00DB0B24">
            <w:pPr>
              <w:pStyle w:val="Paragrafoelenco"/>
              <w:numPr>
                <w:ilvl w:val="0"/>
                <w:numId w:val="4"/>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dalla CCIAA o da altro documento si evince il potere di firma in capo all’operatore economico?</w:t>
            </w:r>
          </w:p>
          <w:p w:rsidR="00DB0B24" w:rsidRDefault="00DB0B24" w:rsidP="00DB0B24">
            <w:pPr>
              <w:pStyle w:val="Paragrafoelenco"/>
              <w:numPr>
                <w:ilvl w:val="0"/>
                <w:numId w:val="4"/>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è stata presentata comprova dell’esito positivo della firma digitale dei contraenti?</w:t>
            </w:r>
          </w:p>
          <w:p w:rsidR="00DB0B24" w:rsidRDefault="00DB0B24" w:rsidP="00DB0B24">
            <w:pPr>
              <w:pStyle w:val="Paragrafoelenco"/>
              <w:numPr>
                <w:ilvl w:val="0"/>
                <w:numId w:val="4"/>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dichiarato/verificato che i certificati di firma utilizzati fossero validi e conformi al disposto dell’art. 1, comma 1, lett. f), del d.lgs. 7 marzo 2005, n. 82?</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heme="minorHAnsi"/>
                <w:b/>
                <w:bCs/>
                <w:color w:val="3465A4"/>
                <w:lang w:eastAsia="it-IT"/>
              </w:rPr>
            </w:pPr>
            <w:r w:rsidRPr="00DB0B24">
              <w:rPr>
                <w:rFonts w:ascii="Garamond" w:eastAsia="Times New Roman" w:hAnsi="Garamond" w:cstheme="minorHAnsi"/>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heme="minorHAnsi"/>
                <w:b/>
                <w:bCs/>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heme="minorHAnsi"/>
                <w:b/>
                <w:bCs/>
                <w:color w:val="3465A4"/>
                <w:lang w:eastAsia="it-IT"/>
              </w:rPr>
            </w:pPr>
            <w:r>
              <w:rPr>
                <w:rFonts w:ascii="Garamond" w:eastAsia="Times New Roman" w:hAnsi="Garamond" w:cs="Times New Roman"/>
                <w:b/>
                <w:bCs/>
                <w:color w:val="3465A4"/>
                <w:lang w:eastAsia="it-IT"/>
              </w:rPr>
              <w:t>Non applicabile nella presente fase di controllo: c</w:t>
            </w:r>
            <w:r w:rsidRPr="00DB0B24">
              <w:rPr>
                <w:rFonts w:ascii="Garamond" w:eastAsia="Times New Roman" w:hAnsi="Garamond" w:cstheme="minorHAnsi"/>
                <w:b/>
                <w:bCs/>
                <w:color w:val="3465A4"/>
                <w:lang w:eastAsia="it-IT"/>
              </w:rPr>
              <w:t>ontratto in corso di stipulazione</w:t>
            </w:r>
          </w:p>
        </w:tc>
        <w:tc>
          <w:tcPr>
            <w:tcW w:w="2621" w:type="dxa"/>
            <w:tcBorders>
              <w:top w:val="single" w:sz="4" w:space="0" w:color="000000"/>
              <w:left w:val="single" w:sz="4" w:space="0" w:color="000000"/>
              <w:bottom w:val="single" w:sz="4" w:space="0" w:color="000000"/>
              <w:right w:val="single" w:sz="4" w:space="0" w:color="000000"/>
            </w:tcBorders>
            <w:vAlign w:val="center"/>
          </w:tcPr>
          <w:p w:rsidR="00DB0B24" w:rsidRDefault="00DB0B24" w:rsidP="00DB0B24">
            <w:pPr>
              <w:spacing w:after="0" w:line="240" w:lineRule="auto"/>
              <w:rPr>
                <w:rFonts w:ascii="Garamond" w:eastAsia="Times New Roman" w:hAnsi="Garamond" w:cs="Times New Roman"/>
                <w:color w:val="000000"/>
                <w:lang w:eastAsia="it-IT"/>
              </w:rPr>
            </w:pPr>
          </w:p>
        </w:tc>
      </w:tr>
      <w:tr w:rsidR="00DB0B24" w:rsidTr="00B75418">
        <w:trPr>
          <w:trHeight w:val="680"/>
        </w:trPr>
        <w:tc>
          <w:tcPr>
            <w:tcW w:w="613"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DB0B24" w:rsidRDefault="00DB0B24" w:rsidP="00DB0B24">
            <w:pPr>
              <w:spacing w:after="0" w:line="240" w:lineRule="auto"/>
              <w:jc w:val="center"/>
              <w:rPr>
                <w:rFonts w:ascii="Garamond" w:eastAsia="Times New Roman" w:hAnsi="Garamond" w:cs="Times New Roman"/>
                <w:b/>
                <w:bCs/>
                <w:lang w:eastAsia="it-IT"/>
              </w:rPr>
            </w:pPr>
            <w:r>
              <w:rPr>
                <w:rFonts w:ascii="Garamond" w:eastAsia="Times New Roman" w:hAnsi="Garamond" w:cs="Times New Roman"/>
                <w:b/>
                <w:bCs/>
                <w:lang w:eastAsia="it-IT"/>
              </w:rPr>
              <w:t>G</w:t>
            </w:r>
          </w:p>
        </w:tc>
        <w:tc>
          <w:tcPr>
            <w:tcW w:w="11043" w:type="dxa"/>
            <w:gridSpan w:val="6"/>
            <w:tcBorders>
              <w:top w:val="single" w:sz="4" w:space="0" w:color="000000"/>
              <w:left w:val="single" w:sz="4" w:space="0" w:color="000000"/>
              <w:bottom w:val="single" w:sz="4" w:space="0" w:color="000000"/>
              <w:right w:val="single" w:sz="4" w:space="0" w:color="000000"/>
            </w:tcBorders>
            <w:shd w:val="clear" w:color="auto" w:fill="B8CCE4"/>
            <w:vAlign w:val="center"/>
          </w:tcPr>
          <w:p w:rsidR="00DB0B24" w:rsidRDefault="00DB0B24" w:rsidP="00DB0B24">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Verifica del rispetto della normativa appalti: esecuzione del contratto</w:t>
            </w:r>
          </w:p>
        </w:tc>
        <w:tc>
          <w:tcPr>
            <w:tcW w:w="2621"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DB0B24" w:rsidRDefault="00DB0B24" w:rsidP="00DB0B24">
            <w:pPr>
              <w:spacing w:after="0" w:line="240" w:lineRule="auto"/>
              <w:rPr>
                <w:rFonts w:ascii="Garamond" w:eastAsia="Times New Roman" w:hAnsi="Garamond" w:cs="Times New Roman"/>
                <w:b/>
                <w:bCs/>
                <w:lang w:eastAsia="it-IT"/>
              </w:rPr>
            </w:pPr>
          </w:p>
        </w:tc>
      </w:tr>
      <w:tr w:rsidR="00DB0B24" w:rsidTr="00B75418">
        <w:trPr>
          <w:trHeight w:val="1073"/>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È presente il verbale di inizio attività/consegna lavori parziale/definitiva?</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621" w:type="dxa"/>
            <w:tcBorders>
              <w:top w:val="single" w:sz="4" w:space="0" w:color="000000"/>
              <w:left w:val="single" w:sz="4" w:space="0" w:color="000000"/>
              <w:bottom w:val="single" w:sz="4" w:space="0" w:color="000000"/>
              <w:right w:val="single" w:sz="4" w:space="0" w:color="000000"/>
            </w:tcBorders>
            <w:vAlign w:val="center"/>
          </w:tcPr>
          <w:p w:rsidR="00DB0B24" w:rsidRDefault="00DB0B24" w:rsidP="00DB0B24">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Verbale di inizio attività/consegna dei lavori</w:t>
            </w:r>
          </w:p>
        </w:tc>
      </w:tr>
      <w:tr w:rsidR="00DB0B24" w:rsidTr="00B75418">
        <w:trPr>
          <w:trHeight w:val="1073"/>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both"/>
              <w:rPr>
                <w:rFonts w:ascii="Garamond" w:eastAsia="Times New Roman" w:hAnsi="Garamond" w:cs="Times New Roman"/>
                <w:lang w:eastAsia="it-IT"/>
              </w:rPr>
            </w:pPr>
            <w:r>
              <w:rPr>
                <w:rFonts w:ascii="Garamond" w:eastAsia="Times New Roman" w:hAnsi="Garamond" w:cs="Times New Roman"/>
                <w:color w:val="000000"/>
                <w:lang w:eastAsia="it-IT"/>
              </w:rPr>
              <w:t>È stato rispettato quanto previsto dall’ art. 105 del d. lgs. n. 50/2016 in merito al subappalto?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color w:val="3465A4"/>
              </w:rPr>
            </w:pPr>
            <w:r>
              <w:rPr>
                <w:rFonts w:ascii="Garamond" w:eastAsia="Times New Roman" w:hAnsi="Garamond" w:cs="Times New Roman"/>
                <w:b/>
                <w:bCs/>
                <w:color w:val="3465A4"/>
                <w:lang w:eastAsia="it-IT"/>
              </w:rPr>
              <w:t>Non applicabile nella presente fase di controllo</w:t>
            </w:r>
          </w:p>
        </w:tc>
        <w:tc>
          <w:tcPr>
            <w:tcW w:w="2621" w:type="dxa"/>
            <w:tcBorders>
              <w:top w:val="single" w:sz="4" w:space="0" w:color="000000"/>
              <w:left w:val="single" w:sz="4" w:space="0" w:color="000000"/>
              <w:bottom w:val="single" w:sz="4" w:space="0" w:color="000000"/>
              <w:right w:val="single" w:sz="4" w:space="0" w:color="000000"/>
            </w:tcBorders>
            <w:vAlign w:val="center"/>
          </w:tcPr>
          <w:p w:rsidR="00DB0B24" w:rsidRDefault="00DB0B24" w:rsidP="00DB0B24">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 di gara</w:t>
            </w:r>
          </w:p>
          <w:p w:rsidR="00DB0B24" w:rsidRDefault="00DB0B24" w:rsidP="00DB0B24">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tc>
      </w:tr>
      <w:tr w:rsidR="00DB0B24" w:rsidTr="00B75418">
        <w:trPr>
          <w:trHeight w:val="60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Le eventuali modifiche o varianti sono state autorizzate dal RUP con le modalità previste dall’ordinamento della stazione appaltante cui il RUP dipende, ai sensi dell’art. 106 del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621" w:type="dxa"/>
            <w:tcBorders>
              <w:top w:val="single" w:sz="4" w:space="0" w:color="000000"/>
              <w:left w:val="single" w:sz="4" w:space="0" w:color="000000"/>
              <w:bottom w:val="single" w:sz="4" w:space="0" w:color="000000"/>
              <w:right w:val="single" w:sz="4" w:space="0" w:color="000000"/>
            </w:tcBorders>
            <w:vAlign w:val="center"/>
          </w:tcPr>
          <w:p w:rsidR="00DB0B24" w:rsidRDefault="00DB0B24" w:rsidP="00DB0B24">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p w:rsidR="00DB0B24" w:rsidRDefault="00DB0B24" w:rsidP="00DB0B24">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•Atti sulle varianti/modifiche</w:t>
            </w:r>
          </w:p>
        </w:tc>
      </w:tr>
      <w:tr w:rsidR="00DB0B24" w:rsidTr="00B75418">
        <w:trPr>
          <w:trHeight w:val="60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È stata rispettata la durata prevista nel contratto? </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621" w:type="dxa"/>
            <w:tcBorders>
              <w:top w:val="single" w:sz="4" w:space="0" w:color="000000"/>
              <w:left w:val="single" w:sz="4" w:space="0" w:color="000000"/>
              <w:bottom w:val="single" w:sz="4" w:space="0" w:color="000000"/>
              <w:right w:val="single" w:sz="4" w:space="0" w:color="000000"/>
            </w:tcBorders>
            <w:vAlign w:val="center"/>
          </w:tcPr>
          <w:p w:rsidR="00DB0B24" w:rsidRDefault="00DB0B24" w:rsidP="00DB0B24">
            <w:pPr>
              <w:spacing w:after="0" w:line="240" w:lineRule="auto"/>
              <w:rPr>
                <w:rFonts w:ascii="Garamond" w:eastAsia="Times New Roman" w:hAnsi="Garamond" w:cs="Times New Roman"/>
                <w:color w:val="000000"/>
                <w:lang w:eastAsia="it-IT"/>
              </w:rPr>
            </w:pPr>
          </w:p>
        </w:tc>
      </w:tr>
      <w:tr w:rsidR="00DB0B24" w:rsidTr="00B75418">
        <w:trPr>
          <w:trHeight w:val="60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Nel caso la durata del contratto sia stata modificata in corso di esecuzione, sono agli atti della SA i verbali di proroga, sospensione e ripresa dei lavori?</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621" w:type="dxa"/>
            <w:tcBorders>
              <w:top w:val="single" w:sz="4" w:space="0" w:color="000000"/>
              <w:left w:val="single" w:sz="4" w:space="0" w:color="000000"/>
              <w:bottom w:val="single" w:sz="4" w:space="0" w:color="000000"/>
              <w:right w:val="single" w:sz="4" w:space="0" w:color="000000"/>
            </w:tcBorders>
            <w:vAlign w:val="center"/>
          </w:tcPr>
          <w:p w:rsidR="00DB0B24" w:rsidRDefault="00DB0B24" w:rsidP="00DB0B24">
            <w:pPr>
              <w:spacing w:after="0" w:line="240" w:lineRule="auto"/>
              <w:rPr>
                <w:rFonts w:ascii="Garamond" w:eastAsia="Times New Roman" w:hAnsi="Garamond" w:cs="Times New Roman"/>
                <w:color w:val="000000"/>
                <w:lang w:eastAsia="it-IT"/>
              </w:rPr>
            </w:pPr>
          </w:p>
        </w:tc>
      </w:tr>
      <w:tr w:rsidR="00DB0B24" w:rsidTr="00B75418">
        <w:trPr>
          <w:trHeight w:val="60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6</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 certificati di pagamento relativi agli stati di avanzamento sono sottoscritti dal RUP, dalla DL e dal CSE ove previsto?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621" w:type="dxa"/>
            <w:tcBorders>
              <w:top w:val="single" w:sz="4" w:space="0" w:color="000000"/>
              <w:left w:val="single" w:sz="4" w:space="0" w:color="000000"/>
              <w:bottom w:val="single" w:sz="4" w:space="0" w:color="000000"/>
              <w:right w:val="single" w:sz="4" w:space="0" w:color="000000"/>
            </w:tcBorders>
            <w:vAlign w:val="center"/>
          </w:tcPr>
          <w:p w:rsidR="00DB0B24" w:rsidRDefault="00DB0B24" w:rsidP="00DB0B24">
            <w:pPr>
              <w:spacing w:after="0" w:line="240" w:lineRule="auto"/>
              <w:rPr>
                <w:rFonts w:ascii="Garamond" w:eastAsia="Times New Roman" w:hAnsi="Garamond" w:cs="Times New Roman"/>
                <w:color w:val="000000"/>
                <w:lang w:eastAsia="it-IT"/>
              </w:rPr>
            </w:pPr>
          </w:p>
        </w:tc>
      </w:tr>
      <w:tr w:rsidR="00DB0B24" w:rsidTr="00B75418">
        <w:trPr>
          <w:trHeight w:val="60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7</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emesso il verbale di ultimazione lavori?</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621" w:type="dxa"/>
            <w:tcBorders>
              <w:top w:val="single" w:sz="4" w:space="0" w:color="000000"/>
              <w:left w:val="single" w:sz="4" w:space="0" w:color="000000"/>
              <w:bottom w:val="single" w:sz="4" w:space="0" w:color="000000"/>
              <w:right w:val="single" w:sz="4" w:space="0" w:color="000000"/>
            </w:tcBorders>
            <w:vAlign w:val="center"/>
          </w:tcPr>
          <w:p w:rsidR="00DB0B24" w:rsidRDefault="00DB0B24" w:rsidP="00DB0B24">
            <w:pPr>
              <w:spacing w:after="0" w:line="240" w:lineRule="auto"/>
              <w:rPr>
                <w:rFonts w:ascii="Garamond" w:eastAsia="Times New Roman" w:hAnsi="Garamond" w:cs="Times New Roman"/>
                <w:color w:val="000000"/>
                <w:lang w:eastAsia="it-IT"/>
              </w:rPr>
            </w:pPr>
          </w:p>
        </w:tc>
      </w:tr>
      <w:tr w:rsidR="00DB0B24" w:rsidTr="00B75418">
        <w:trPr>
          <w:trHeight w:val="60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8</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trasmesso il certificato di regolare esecuzione/collaudo/certificato di verifica di conformità?</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621" w:type="dxa"/>
            <w:tcBorders>
              <w:top w:val="single" w:sz="4" w:space="0" w:color="000000"/>
              <w:left w:val="single" w:sz="4" w:space="0" w:color="000000"/>
              <w:bottom w:val="single" w:sz="4" w:space="0" w:color="000000"/>
              <w:right w:val="single" w:sz="4" w:space="0" w:color="000000"/>
            </w:tcBorders>
            <w:vAlign w:val="center"/>
          </w:tcPr>
          <w:p w:rsidR="00DB0B24" w:rsidRDefault="00DB0B24" w:rsidP="00DB0B24">
            <w:pPr>
              <w:spacing w:after="0" w:line="240" w:lineRule="auto"/>
              <w:rPr>
                <w:rFonts w:ascii="Garamond" w:eastAsia="Times New Roman" w:hAnsi="Garamond" w:cs="Times New Roman"/>
                <w:color w:val="000000"/>
                <w:lang w:eastAsia="it-IT"/>
              </w:rPr>
            </w:pPr>
          </w:p>
        </w:tc>
      </w:tr>
      <w:tr w:rsidR="00DB0B24" w:rsidTr="00B75418">
        <w:trPr>
          <w:trHeight w:val="680"/>
        </w:trPr>
        <w:tc>
          <w:tcPr>
            <w:tcW w:w="613"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DB0B24" w:rsidRDefault="00DB0B24" w:rsidP="00DB0B24">
            <w:pPr>
              <w:spacing w:after="0" w:line="240" w:lineRule="auto"/>
              <w:jc w:val="center"/>
              <w:rPr>
                <w:rFonts w:ascii="Garamond" w:eastAsia="Times New Roman" w:hAnsi="Garamond" w:cs="Times New Roman"/>
                <w:b/>
                <w:bCs/>
                <w:lang w:eastAsia="it-IT"/>
              </w:rPr>
            </w:pPr>
            <w:r>
              <w:rPr>
                <w:rFonts w:ascii="Garamond" w:eastAsia="Times New Roman" w:hAnsi="Garamond" w:cs="Times New Roman"/>
                <w:b/>
                <w:bCs/>
                <w:lang w:eastAsia="it-IT"/>
              </w:rPr>
              <w:t>H</w:t>
            </w:r>
          </w:p>
        </w:tc>
        <w:tc>
          <w:tcPr>
            <w:tcW w:w="11043" w:type="dxa"/>
            <w:gridSpan w:val="6"/>
            <w:tcBorders>
              <w:top w:val="single" w:sz="4" w:space="0" w:color="000000"/>
              <w:left w:val="single" w:sz="4" w:space="0" w:color="000000"/>
              <w:bottom w:val="single" w:sz="4" w:space="0" w:color="000000"/>
              <w:right w:val="single" w:sz="4" w:space="0" w:color="000000"/>
            </w:tcBorders>
            <w:shd w:val="clear" w:color="auto" w:fill="B8CCE4"/>
            <w:vAlign w:val="center"/>
          </w:tcPr>
          <w:p w:rsidR="00DB0B24" w:rsidRDefault="00DB0B24" w:rsidP="00DB0B24">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Conservazione della documentazione</w:t>
            </w:r>
          </w:p>
        </w:tc>
        <w:tc>
          <w:tcPr>
            <w:tcW w:w="2621"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DB0B24" w:rsidRDefault="00DB0B24" w:rsidP="00DB0B24">
            <w:pPr>
              <w:spacing w:after="0" w:line="240" w:lineRule="auto"/>
              <w:rPr>
                <w:rFonts w:ascii="Garamond" w:eastAsia="Times New Roman" w:hAnsi="Garamond" w:cs="Times New Roman"/>
                <w:b/>
                <w:bCs/>
                <w:lang w:eastAsia="it-IT"/>
              </w:rPr>
            </w:pPr>
          </w:p>
        </w:tc>
      </w:tr>
      <w:tr w:rsidR="00DB0B24" w:rsidTr="00B75418">
        <w:trPr>
          <w:trHeight w:val="60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La documentazione relativa alla procedura di gara e all’esecuzione del contratto è stata opportunamente conservata dal beneficiario, in </w:t>
            </w:r>
            <w:r>
              <w:rPr>
                <w:rFonts w:ascii="Garamond" w:eastAsia="Times New Roman" w:hAnsi="Garamond" w:cs="Times New Roman"/>
                <w:color w:val="000000"/>
                <w:lang w:eastAsia="it-IT"/>
              </w:rPr>
              <w:lastRenderedPageBreak/>
              <w:t>originale o nei formati previsti dalla normativa vigente, ed inserita sul sistema informativo?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621" w:type="dxa"/>
            <w:tcBorders>
              <w:top w:val="single" w:sz="4" w:space="0" w:color="000000"/>
              <w:left w:val="single" w:sz="4" w:space="0" w:color="000000"/>
              <w:bottom w:val="single" w:sz="4" w:space="0" w:color="000000"/>
              <w:right w:val="single" w:sz="4" w:space="0" w:color="000000"/>
            </w:tcBorders>
            <w:vAlign w:val="center"/>
          </w:tcPr>
          <w:p w:rsidR="00DB0B24" w:rsidRDefault="00DB0B24" w:rsidP="00DB0B24">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Fascicolo e documenti di gara</w:t>
            </w:r>
          </w:p>
        </w:tc>
      </w:tr>
    </w:tbl>
    <w:p w:rsidR="00BC4BB9" w:rsidRDefault="00BC4BB9"/>
    <w:p w:rsidR="00BC4BB9" w:rsidRDefault="00BC4BB9"/>
    <w:tbl>
      <w:tblPr>
        <w:tblW w:w="4050" w:type="pct"/>
        <w:jc w:val="center"/>
        <w:tblCellMar>
          <w:left w:w="70" w:type="dxa"/>
          <w:right w:w="70" w:type="dxa"/>
        </w:tblCellMar>
        <w:tblLook w:val="04A0" w:firstRow="1" w:lastRow="0" w:firstColumn="1" w:lastColumn="0" w:noHBand="0" w:noVBand="1"/>
      </w:tblPr>
      <w:tblGrid>
        <w:gridCol w:w="9027"/>
        <w:gridCol w:w="612"/>
        <w:gridCol w:w="1917"/>
      </w:tblGrid>
      <w:tr w:rsidR="00BC4BB9">
        <w:trPr>
          <w:trHeight w:val="600"/>
          <w:jc w:val="center"/>
        </w:trPr>
        <w:tc>
          <w:tcPr>
            <w:tcW w:w="11572" w:type="dxa"/>
            <w:gridSpan w:val="3"/>
            <w:tcBorders>
              <w:top w:val="single" w:sz="8" w:space="0" w:color="000000"/>
              <w:left w:val="single" w:sz="8" w:space="0" w:color="000000"/>
              <w:bottom w:val="single" w:sz="4" w:space="0" w:color="000000"/>
              <w:right w:val="single" w:sz="8" w:space="0" w:color="000000"/>
            </w:tcBorders>
            <w:shd w:val="clear" w:color="000000" w:fill="B8CCE4"/>
            <w:vAlign w:val="center"/>
          </w:tcPr>
          <w:p w:rsidR="00BC4BB9" w:rsidRDefault="00774F6B">
            <w:pPr>
              <w:spacing w:after="0" w:line="240" w:lineRule="auto"/>
              <w:jc w:val="center"/>
              <w:rPr>
                <w:rFonts w:ascii="Garamond" w:eastAsia="Times New Roman" w:hAnsi="Garamond" w:cs="Times New Roman"/>
                <w:b/>
                <w:bCs/>
                <w:lang w:eastAsia="it-IT"/>
              </w:rPr>
            </w:pPr>
            <w:r>
              <w:rPr>
                <w:rFonts w:ascii="Garamond" w:eastAsia="Times New Roman" w:hAnsi="Garamond" w:cs="Times New Roman"/>
                <w:b/>
                <w:bCs/>
                <w:lang w:eastAsia="it-IT"/>
              </w:rPr>
              <w:t>ESITI</w:t>
            </w:r>
          </w:p>
        </w:tc>
      </w:tr>
      <w:tr w:rsidR="00BC4BB9">
        <w:trPr>
          <w:trHeight w:val="465"/>
          <w:jc w:val="center"/>
        </w:trPr>
        <w:tc>
          <w:tcPr>
            <w:tcW w:w="9042" w:type="dxa"/>
            <w:vMerge w:val="restart"/>
            <w:tcBorders>
              <w:top w:val="single" w:sz="4" w:space="0" w:color="000000"/>
              <w:left w:val="single" w:sz="8" w:space="0" w:color="000000"/>
              <w:bottom w:val="single" w:sz="8" w:space="0" w:color="000000"/>
              <w:right w:val="single" w:sz="4" w:space="0" w:color="000000"/>
            </w:tcBorders>
            <w:shd w:val="clear" w:color="000000" w:fill="FFFFFF"/>
            <w:vAlign w:val="center"/>
          </w:tcPr>
          <w:p w:rsidR="00BC4BB9" w:rsidRDefault="00774F6B">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Esito del controllo:</w:t>
            </w:r>
          </w:p>
        </w:tc>
        <w:tc>
          <w:tcPr>
            <w:tcW w:w="613" w:type="dxa"/>
            <w:tcBorders>
              <w:bottom w:val="single" w:sz="4" w:space="0" w:color="000000"/>
              <w:right w:val="single" w:sz="4" w:space="0" w:color="000000"/>
            </w:tcBorders>
            <w:shd w:val="clear" w:color="000000" w:fill="FFFFFF"/>
            <w:vAlign w:val="center"/>
          </w:tcPr>
          <w:p w:rsidR="00BC4BB9" w:rsidRDefault="00774F6B">
            <w:pPr>
              <w:spacing w:after="0" w:line="240" w:lineRule="auto"/>
              <w:jc w:val="center"/>
            </w:pPr>
            <w:r>
              <w:rPr>
                <w:rFonts w:ascii="Wingdings" w:eastAsia="Wingdings" w:hAnsi="Wingdings" w:cs="Wingdings"/>
                <w:color w:val="000000"/>
                <w:lang w:eastAsia="it-IT"/>
              </w:rPr>
              <w:t></w:t>
            </w:r>
          </w:p>
        </w:tc>
        <w:tc>
          <w:tcPr>
            <w:tcW w:w="1917" w:type="dxa"/>
            <w:tcBorders>
              <w:bottom w:val="single" w:sz="4" w:space="0" w:color="000000"/>
              <w:right w:val="single" w:sz="8" w:space="0" w:color="000000"/>
            </w:tcBorders>
            <w:shd w:val="clear" w:color="000000" w:fill="FFFFFF"/>
            <w:vAlign w:val="center"/>
          </w:tcPr>
          <w:p w:rsidR="00BC4BB9" w:rsidRDefault="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POSITIVO</w:t>
            </w:r>
          </w:p>
        </w:tc>
      </w:tr>
      <w:tr w:rsidR="00BC4BB9">
        <w:trPr>
          <w:trHeight w:val="465"/>
          <w:jc w:val="center"/>
        </w:trPr>
        <w:tc>
          <w:tcPr>
            <w:tcW w:w="9042" w:type="dxa"/>
            <w:vMerge/>
            <w:tcBorders>
              <w:top w:val="single" w:sz="4" w:space="0" w:color="000000"/>
              <w:left w:val="single" w:sz="8" w:space="0" w:color="000000"/>
              <w:bottom w:val="single" w:sz="8" w:space="0" w:color="000000"/>
              <w:right w:val="single" w:sz="4" w:space="0" w:color="000000"/>
            </w:tcBorders>
            <w:shd w:val="clear" w:color="000000" w:fill="FFFFFF"/>
            <w:vAlign w:val="center"/>
          </w:tcPr>
          <w:p w:rsidR="00BC4BB9" w:rsidRDefault="00BC4BB9">
            <w:pPr>
              <w:spacing w:after="0" w:line="240" w:lineRule="auto"/>
              <w:jc w:val="center"/>
              <w:rPr>
                <w:rFonts w:ascii="Garamond" w:eastAsia="Times New Roman" w:hAnsi="Garamond" w:cs="Times New Roman"/>
                <w:b/>
                <w:bCs/>
                <w:color w:val="000000"/>
                <w:lang w:eastAsia="it-IT"/>
              </w:rPr>
            </w:pPr>
          </w:p>
        </w:tc>
        <w:tc>
          <w:tcPr>
            <w:tcW w:w="613" w:type="dxa"/>
            <w:tcBorders>
              <w:bottom w:val="single" w:sz="4" w:space="0" w:color="000000"/>
              <w:right w:val="single" w:sz="4" w:space="0" w:color="000000"/>
            </w:tcBorders>
            <w:shd w:val="clear" w:color="000000" w:fill="FFFFFF"/>
            <w:vAlign w:val="center"/>
          </w:tcPr>
          <w:p w:rsidR="00BC4BB9" w:rsidRDefault="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w:t>
            </w:r>
          </w:p>
        </w:tc>
        <w:tc>
          <w:tcPr>
            <w:tcW w:w="1917" w:type="dxa"/>
            <w:tcBorders>
              <w:bottom w:val="single" w:sz="4" w:space="0" w:color="000000"/>
              <w:right w:val="single" w:sz="8" w:space="0" w:color="000000"/>
            </w:tcBorders>
            <w:shd w:val="clear" w:color="000000" w:fill="FFFFFF"/>
            <w:vAlign w:val="center"/>
          </w:tcPr>
          <w:p w:rsidR="00BC4BB9" w:rsidRDefault="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PARZIALMENTE POSITIVO</w:t>
            </w:r>
          </w:p>
        </w:tc>
      </w:tr>
      <w:tr w:rsidR="00BC4BB9">
        <w:trPr>
          <w:trHeight w:val="465"/>
          <w:jc w:val="center"/>
        </w:trPr>
        <w:tc>
          <w:tcPr>
            <w:tcW w:w="9042" w:type="dxa"/>
            <w:vMerge/>
            <w:tcBorders>
              <w:top w:val="single" w:sz="4" w:space="0" w:color="000000"/>
              <w:left w:val="single" w:sz="8" w:space="0" w:color="000000"/>
              <w:bottom w:val="single" w:sz="8" w:space="0" w:color="000000"/>
              <w:right w:val="single" w:sz="4" w:space="0" w:color="000000"/>
            </w:tcBorders>
            <w:vAlign w:val="center"/>
          </w:tcPr>
          <w:p w:rsidR="00BC4BB9" w:rsidRDefault="00BC4BB9">
            <w:pPr>
              <w:spacing w:after="0" w:line="240" w:lineRule="auto"/>
              <w:jc w:val="center"/>
              <w:rPr>
                <w:rFonts w:ascii="Garamond" w:eastAsia="Times New Roman" w:hAnsi="Garamond" w:cs="Times New Roman"/>
                <w:b/>
                <w:bCs/>
                <w:color w:val="000000"/>
                <w:lang w:eastAsia="it-IT"/>
              </w:rPr>
            </w:pPr>
          </w:p>
        </w:tc>
        <w:tc>
          <w:tcPr>
            <w:tcW w:w="613" w:type="dxa"/>
            <w:tcBorders>
              <w:bottom w:val="single" w:sz="8" w:space="0" w:color="000000"/>
              <w:right w:val="single" w:sz="4" w:space="0" w:color="000000"/>
            </w:tcBorders>
            <w:shd w:val="clear" w:color="000000" w:fill="FFFFFF"/>
            <w:vAlign w:val="center"/>
          </w:tcPr>
          <w:p w:rsidR="00BC4BB9" w:rsidRDefault="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w:t>
            </w:r>
          </w:p>
        </w:tc>
        <w:tc>
          <w:tcPr>
            <w:tcW w:w="1917" w:type="dxa"/>
            <w:tcBorders>
              <w:bottom w:val="single" w:sz="8" w:space="0" w:color="000000"/>
              <w:right w:val="single" w:sz="8" w:space="0" w:color="000000"/>
            </w:tcBorders>
            <w:shd w:val="clear" w:color="000000" w:fill="FFFFFF"/>
            <w:vAlign w:val="center"/>
          </w:tcPr>
          <w:p w:rsidR="00BC4BB9" w:rsidRDefault="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NEGATIVO</w:t>
            </w:r>
          </w:p>
        </w:tc>
      </w:tr>
    </w:tbl>
    <w:p w:rsidR="00BC4BB9" w:rsidRDefault="00BC4BB9"/>
    <w:p w:rsidR="00BC4BB9" w:rsidRDefault="00BC4BB9"/>
    <w:p w:rsidR="00BC4BB9" w:rsidRDefault="00BC4BB9"/>
    <w:tbl>
      <w:tblPr>
        <w:tblW w:w="2900" w:type="pct"/>
        <w:jc w:val="center"/>
        <w:tblCellMar>
          <w:left w:w="70" w:type="dxa"/>
          <w:right w:w="70" w:type="dxa"/>
        </w:tblCellMar>
        <w:tblLook w:val="04A0" w:firstRow="1" w:lastRow="0" w:firstColumn="1" w:lastColumn="0" w:noHBand="0" w:noVBand="1"/>
      </w:tblPr>
      <w:tblGrid>
        <w:gridCol w:w="4252"/>
        <w:gridCol w:w="4023"/>
      </w:tblGrid>
      <w:tr w:rsidR="00BC4BB9">
        <w:trPr>
          <w:trHeight w:val="600"/>
          <w:jc w:val="center"/>
        </w:trPr>
        <w:tc>
          <w:tcPr>
            <w:tcW w:w="4257" w:type="dxa"/>
            <w:tcBorders>
              <w:top w:val="single" w:sz="8" w:space="0" w:color="000000"/>
              <w:left w:val="single" w:sz="8" w:space="0" w:color="000000"/>
              <w:bottom w:val="single" w:sz="4" w:space="0" w:color="000000"/>
              <w:right w:val="single" w:sz="8" w:space="0" w:color="000000"/>
            </w:tcBorders>
            <w:shd w:val="clear" w:color="000000" w:fill="B8CCE4"/>
            <w:vAlign w:val="center"/>
          </w:tcPr>
          <w:p w:rsidR="00BC4BB9" w:rsidRDefault="00774F6B">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Importo rendicontato</w:t>
            </w:r>
          </w:p>
        </w:tc>
        <w:tc>
          <w:tcPr>
            <w:tcW w:w="4028" w:type="dxa"/>
            <w:tcBorders>
              <w:top w:val="single" w:sz="8" w:space="0" w:color="000000"/>
              <w:left w:val="single" w:sz="8" w:space="0" w:color="000000"/>
              <w:bottom w:val="single" w:sz="4" w:space="0" w:color="000000"/>
              <w:right w:val="single" w:sz="8" w:space="0" w:color="000000"/>
            </w:tcBorders>
            <w:shd w:val="clear" w:color="000000" w:fill="B8CCE4"/>
            <w:vAlign w:val="center"/>
          </w:tcPr>
          <w:p w:rsidR="00BC4BB9" w:rsidRDefault="00774F6B">
            <w:pPr>
              <w:spacing w:after="0" w:line="240" w:lineRule="auto"/>
              <w:jc w:val="center"/>
            </w:pPr>
            <w:r>
              <w:rPr>
                <w:rFonts w:ascii="Garamond" w:eastAsia="Times New Roman" w:hAnsi="Garamond" w:cs="Times New Roman"/>
                <w:b/>
                <w:bCs/>
                <w:lang w:eastAsia="it-IT"/>
              </w:rPr>
              <w:t xml:space="preserve">€ </w:t>
            </w:r>
            <w:r>
              <w:rPr>
                <w:rFonts w:ascii="Garamond" w:eastAsia="Times New Roman" w:hAnsi="Garamond" w:cs="Times New Roman"/>
                <w:b/>
                <w:bCs/>
                <w:color w:val="000000"/>
                <w:lang w:eastAsia="it-IT"/>
              </w:rPr>
              <w:t>0,00</w:t>
            </w:r>
          </w:p>
        </w:tc>
      </w:tr>
      <w:tr w:rsidR="00BC4BB9">
        <w:trPr>
          <w:trHeight w:val="569"/>
          <w:jc w:val="center"/>
        </w:trPr>
        <w:tc>
          <w:tcPr>
            <w:tcW w:w="4257" w:type="dxa"/>
            <w:tcBorders>
              <w:top w:val="single" w:sz="4" w:space="0" w:color="000000"/>
              <w:left w:val="single" w:sz="8" w:space="0" w:color="000000"/>
              <w:bottom w:val="single" w:sz="4" w:space="0" w:color="000000"/>
              <w:right w:val="single" w:sz="8" w:space="0" w:color="000000"/>
            </w:tcBorders>
            <w:shd w:val="clear" w:color="auto" w:fill="auto"/>
            <w:vAlign w:val="center"/>
          </w:tcPr>
          <w:p w:rsidR="00BC4BB9" w:rsidRDefault="00774F6B">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Importo controllato</w:t>
            </w:r>
          </w:p>
        </w:tc>
        <w:tc>
          <w:tcPr>
            <w:tcW w:w="4028" w:type="dxa"/>
            <w:tcBorders>
              <w:top w:val="single" w:sz="4" w:space="0" w:color="000000"/>
              <w:left w:val="single" w:sz="8" w:space="0" w:color="000000"/>
              <w:bottom w:val="single" w:sz="4" w:space="0" w:color="000000"/>
              <w:right w:val="single" w:sz="8" w:space="0" w:color="000000"/>
            </w:tcBorders>
            <w:shd w:val="clear" w:color="auto" w:fill="auto"/>
            <w:vAlign w:val="center"/>
          </w:tcPr>
          <w:p w:rsidR="00BC4BB9" w:rsidRDefault="003C78FA">
            <w:pPr>
              <w:spacing w:after="0" w:line="240" w:lineRule="auto"/>
              <w:jc w:val="center"/>
            </w:pPr>
            <w:r>
              <w:rPr>
                <w:rFonts w:ascii="Garamond" w:eastAsia="Times New Roman" w:hAnsi="Garamond" w:cs="Times New Roman"/>
                <w:bCs/>
                <w:lang w:eastAsia="it-IT"/>
              </w:rPr>
              <w:t xml:space="preserve">€ </w:t>
            </w:r>
            <w:r w:rsidRPr="003C78FA">
              <w:rPr>
                <w:rFonts w:ascii="Garamond" w:eastAsia="Times New Roman" w:hAnsi="Garamond" w:cs="Times New Roman"/>
                <w:bCs/>
                <w:lang w:eastAsia="it-IT"/>
              </w:rPr>
              <w:t>575.917,15</w:t>
            </w:r>
          </w:p>
        </w:tc>
      </w:tr>
      <w:tr w:rsidR="00BC4BB9">
        <w:trPr>
          <w:trHeight w:val="627"/>
          <w:jc w:val="center"/>
        </w:trPr>
        <w:tc>
          <w:tcPr>
            <w:tcW w:w="4257" w:type="dxa"/>
            <w:tcBorders>
              <w:top w:val="single" w:sz="4" w:space="0" w:color="000000"/>
              <w:left w:val="single" w:sz="8" w:space="0" w:color="000000"/>
              <w:bottom w:val="single" w:sz="4" w:space="0" w:color="000000"/>
              <w:right w:val="single" w:sz="8" w:space="0" w:color="000000"/>
            </w:tcBorders>
            <w:shd w:val="clear" w:color="auto" w:fill="auto"/>
            <w:vAlign w:val="center"/>
          </w:tcPr>
          <w:p w:rsidR="00BC4BB9" w:rsidRDefault="00774F6B">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Importo ammissibile</w:t>
            </w:r>
          </w:p>
        </w:tc>
        <w:tc>
          <w:tcPr>
            <w:tcW w:w="4028" w:type="dxa"/>
            <w:tcBorders>
              <w:top w:val="single" w:sz="4" w:space="0" w:color="000000"/>
              <w:left w:val="single" w:sz="8" w:space="0" w:color="000000"/>
              <w:bottom w:val="single" w:sz="4" w:space="0" w:color="000000"/>
              <w:right w:val="single" w:sz="8" w:space="0" w:color="000000"/>
            </w:tcBorders>
            <w:shd w:val="clear" w:color="auto" w:fill="auto"/>
            <w:vAlign w:val="center"/>
          </w:tcPr>
          <w:p w:rsidR="00BC4BB9" w:rsidRDefault="00DB0B24">
            <w:pPr>
              <w:spacing w:after="0" w:line="240" w:lineRule="auto"/>
              <w:jc w:val="center"/>
            </w:pPr>
            <w:r w:rsidRPr="00DB0B24">
              <w:rPr>
                <w:rFonts w:ascii="Garamond" w:eastAsia="Times New Roman" w:hAnsi="Garamond" w:cs="Times New Roman"/>
                <w:bCs/>
                <w:lang w:eastAsia="it-IT"/>
              </w:rPr>
              <w:t xml:space="preserve">€ </w:t>
            </w:r>
            <w:r w:rsidR="003C78FA" w:rsidRPr="003C78FA">
              <w:rPr>
                <w:rFonts w:ascii="Garamond" w:eastAsia="Times New Roman" w:hAnsi="Garamond" w:cs="Times New Roman"/>
                <w:bCs/>
                <w:lang w:eastAsia="it-IT"/>
              </w:rPr>
              <w:t>575.917,15</w:t>
            </w:r>
          </w:p>
        </w:tc>
      </w:tr>
      <w:tr w:rsidR="00BC4BB9">
        <w:trPr>
          <w:trHeight w:val="693"/>
          <w:jc w:val="center"/>
        </w:trPr>
        <w:tc>
          <w:tcPr>
            <w:tcW w:w="4257" w:type="dxa"/>
            <w:tcBorders>
              <w:top w:val="single" w:sz="4" w:space="0" w:color="000000"/>
              <w:left w:val="single" w:sz="8" w:space="0" w:color="000000"/>
              <w:bottom w:val="single" w:sz="4" w:space="0" w:color="000000"/>
              <w:right w:val="single" w:sz="8" w:space="0" w:color="000000"/>
            </w:tcBorders>
            <w:shd w:val="clear" w:color="auto" w:fill="auto"/>
            <w:vAlign w:val="center"/>
          </w:tcPr>
          <w:p w:rsidR="00BC4BB9" w:rsidRDefault="00774F6B">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Importo non ammissibile</w:t>
            </w:r>
          </w:p>
        </w:tc>
        <w:tc>
          <w:tcPr>
            <w:tcW w:w="4028" w:type="dxa"/>
            <w:tcBorders>
              <w:top w:val="single" w:sz="4" w:space="0" w:color="000000"/>
              <w:left w:val="single" w:sz="8" w:space="0" w:color="000000"/>
              <w:bottom w:val="single" w:sz="4" w:space="0" w:color="000000"/>
              <w:right w:val="single" w:sz="8" w:space="0" w:color="000000"/>
            </w:tcBorders>
            <w:shd w:val="clear" w:color="auto" w:fill="auto"/>
            <w:vAlign w:val="center"/>
          </w:tcPr>
          <w:p w:rsidR="00BC4BB9" w:rsidRDefault="00774F6B">
            <w:pPr>
              <w:spacing w:after="0" w:line="240" w:lineRule="auto"/>
              <w:jc w:val="center"/>
            </w:pPr>
            <w:r>
              <w:rPr>
                <w:rFonts w:ascii="Garamond" w:eastAsia="Times New Roman" w:hAnsi="Garamond" w:cs="Times New Roman"/>
                <w:bCs/>
                <w:lang w:eastAsia="it-IT"/>
              </w:rPr>
              <w:t xml:space="preserve">€ </w:t>
            </w:r>
            <w:r>
              <w:rPr>
                <w:rFonts w:ascii="Garamond" w:eastAsia="Times New Roman" w:hAnsi="Garamond" w:cs="Times New Roman"/>
                <w:bCs/>
                <w:color w:val="000000"/>
                <w:lang w:eastAsia="it-IT"/>
              </w:rPr>
              <w:t>0,00</w:t>
            </w:r>
          </w:p>
        </w:tc>
      </w:tr>
    </w:tbl>
    <w:p w:rsidR="00BC4BB9" w:rsidRDefault="00BC4BB9"/>
    <w:p w:rsidR="00BC4BB9" w:rsidRDefault="00BC4BB9"/>
    <w:tbl>
      <w:tblPr>
        <w:tblW w:w="4000" w:type="pct"/>
        <w:jc w:val="center"/>
        <w:tblCellMar>
          <w:left w:w="70" w:type="dxa"/>
          <w:right w:w="70" w:type="dxa"/>
        </w:tblCellMar>
        <w:tblLook w:val="04A0" w:firstRow="1" w:lastRow="0" w:firstColumn="1" w:lastColumn="0" w:noHBand="0" w:noVBand="1"/>
      </w:tblPr>
      <w:tblGrid>
        <w:gridCol w:w="11414"/>
      </w:tblGrid>
      <w:tr w:rsidR="00BC4BB9">
        <w:trPr>
          <w:trHeight w:val="600"/>
          <w:jc w:val="center"/>
        </w:trPr>
        <w:tc>
          <w:tcPr>
            <w:tcW w:w="11429" w:type="dxa"/>
            <w:tcBorders>
              <w:top w:val="single" w:sz="8" w:space="0" w:color="000000"/>
              <w:left w:val="single" w:sz="8" w:space="0" w:color="000000"/>
              <w:bottom w:val="single" w:sz="4" w:space="0" w:color="000000"/>
              <w:right w:val="single" w:sz="8" w:space="0" w:color="000000"/>
            </w:tcBorders>
            <w:shd w:val="clear" w:color="000000" w:fill="B8CCE4"/>
            <w:vAlign w:val="center"/>
          </w:tcPr>
          <w:p w:rsidR="00BC4BB9" w:rsidRDefault="00774F6B">
            <w:pPr>
              <w:spacing w:after="0" w:line="240" w:lineRule="auto"/>
              <w:jc w:val="center"/>
              <w:rPr>
                <w:rFonts w:ascii="Garamond" w:eastAsia="Times New Roman" w:hAnsi="Garamond" w:cs="Times New Roman"/>
                <w:b/>
                <w:bCs/>
                <w:highlight w:val="yellow"/>
                <w:lang w:eastAsia="it-IT"/>
              </w:rPr>
            </w:pPr>
            <w:r>
              <w:rPr>
                <w:rFonts w:ascii="Garamond" w:eastAsia="Times New Roman" w:hAnsi="Garamond" w:cs="Times New Roman"/>
                <w:b/>
                <w:bCs/>
                <w:lang w:eastAsia="it-IT"/>
              </w:rPr>
              <w:t>Note (Osservazioni/Raccomandazioni/Segnalazione irregolarità)</w:t>
            </w:r>
          </w:p>
        </w:tc>
      </w:tr>
      <w:tr w:rsidR="00BC4BB9">
        <w:trPr>
          <w:trHeight w:hRule="exact" w:val="1080"/>
          <w:jc w:val="center"/>
        </w:trPr>
        <w:tc>
          <w:tcPr>
            <w:tcW w:w="11429" w:type="dxa"/>
            <w:tcBorders>
              <w:top w:val="single" w:sz="4" w:space="0" w:color="000000"/>
              <w:left w:val="single" w:sz="8" w:space="0" w:color="000000"/>
              <w:bottom w:val="single" w:sz="4" w:space="0" w:color="000000"/>
              <w:right w:val="single" w:sz="8" w:space="0" w:color="000000"/>
            </w:tcBorders>
            <w:shd w:val="clear" w:color="auto" w:fill="auto"/>
            <w:vAlign w:val="center"/>
          </w:tcPr>
          <w:p w:rsidR="00BC4BB9" w:rsidRDefault="00BC4BB9">
            <w:pPr>
              <w:spacing w:after="0" w:line="240" w:lineRule="auto"/>
              <w:jc w:val="center"/>
              <w:rPr>
                <w:rFonts w:ascii="Garamond" w:eastAsia="Times New Roman" w:hAnsi="Garamond" w:cs="Times New Roman"/>
                <w:color w:val="000000"/>
                <w:highlight w:val="yellow"/>
                <w:lang w:eastAsia="it-IT"/>
              </w:rPr>
            </w:pPr>
          </w:p>
        </w:tc>
      </w:tr>
    </w:tbl>
    <w:p w:rsidR="00BC4BB9" w:rsidRDefault="00BC4BB9">
      <w:pPr>
        <w:rPr>
          <w:rFonts w:ascii="Garamond" w:hAnsi="Garamond"/>
        </w:rPr>
      </w:pPr>
    </w:p>
    <w:tbl>
      <w:tblPr>
        <w:tblpPr w:leftFromText="141" w:rightFromText="141" w:vertAnchor="text" w:horzAnchor="page" w:tblpX="2536" w:tblpY="25"/>
        <w:tblW w:w="4000" w:type="pct"/>
        <w:tblCellMar>
          <w:left w:w="70" w:type="dxa"/>
          <w:right w:w="70" w:type="dxa"/>
        </w:tblCellMar>
        <w:tblLook w:val="04A0" w:firstRow="1" w:lastRow="0" w:firstColumn="1" w:lastColumn="0" w:noHBand="0" w:noVBand="1"/>
      </w:tblPr>
      <w:tblGrid>
        <w:gridCol w:w="6209"/>
        <w:gridCol w:w="5213"/>
      </w:tblGrid>
      <w:tr w:rsidR="00BC4BB9">
        <w:trPr>
          <w:trHeight w:val="495"/>
        </w:trPr>
        <w:tc>
          <w:tcPr>
            <w:tcW w:w="62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C4BB9" w:rsidRDefault="00774F6B">
            <w:pPr>
              <w:rPr>
                <w:rFonts w:ascii="Garamond" w:hAnsi="Garamond" w:cs="Calibri"/>
                <w:b/>
                <w:bCs/>
              </w:rPr>
            </w:pPr>
            <w:r>
              <w:rPr>
                <w:rFonts w:ascii="Garamond" w:hAnsi="Garamond" w:cs="Calibri"/>
                <w:b/>
                <w:bCs/>
              </w:rPr>
              <w:t>Data e luogo del controllo:</w:t>
            </w:r>
          </w:p>
        </w:tc>
        <w:tc>
          <w:tcPr>
            <w:tcW w:w="52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C4BB9" w:rsidRDefault="000E27ED">
            <w:pPr>
              <w:jc w:val="center"/>
            </w:pPr>
            <w:r>
              <w:rPr>
                <w:rFonts w:ascii="Garamond" w:hAnsi="Garamond" w:cs="Calibri"/>
                <w:color w:val="000000"/>
              </w:rPr>
              <w:t>12</w:t>
            </w:r>
            <w:r w:rsidR="00774F6B">
              <w:rPr>
                <w:rFonts w:ascii="Garamond" w:hAnsi="Garamond" w:cs="Calibri"/>
              </w:rPr>
              <w:t>/0</w:t>
            </w:r>
            <w:r w:rsidR="00DB0B24">
              <w:rPr>
                <w:rFonts w:ascii="Garamond" w:hAnsi="Garamond" w:cs="Calibri"/>
              </w:rPr>
              <w:t>9</w:t>
            </w:r>
            <w:r w:rsidR="00774F6B">
              <w:rPr>
                <w:rFonts w:ascii="Garamond" w:hAnsi="Garamond" w:cs="Calibri"/>
              </w:rPr>
              <w:t>/2023, Parma</w:t>
            </w:r>
          </w:p>
        </w:tc>
      </w:tr>
      <w:tr w:rsidR="00BC4BB9">
        <w:trPr>
          <w:trHeight w:val="620"/>
        </w:trPr>
        <w:tc>
          <w:tcPr>
            <w:tcW w:w="11428" w:type="dxa"/>
            <w:gridSpan w:val="2"/>
            <w:tcBorders>
              <w:top w:val="single" w:sz="4" w:space="0" w:color="000000"/>
              <w:left w:val="single" w:sz="4" w:space="0" w:color="000000"/>
              <w:bottom w:val="single" w:sz="4" w:space="0" w:color="000000"/>
              <w:right w:val="single" w:sz="4" w:space="0" w:color="000000"/>
            </w:tcBorders>
            <w:vAlign w:val="center"/>
          </w:tcPr>
          <w:p w:rsidR="00BC4BB9" w:rsidRDefault="00774F6B">
            <w:pPr>
              <w:rPr>
                <w:rFonts w:ascii="Garamond" w:hAnsi="Garamond" w:cs="Calibri"/>
                <w:b/>
              </w:rPr>
            </w:pPr>
            <w:r>
              <w:rPr>
                <w:rFonts w:ascii="Garamond" w:hAnsi="Garamond" w:cs="Calibri"/>
                <w:b/>
              </w:rPr>
              <w:t>Incaricato del controllo: Ing. Paola Cassinelli - Firma</w:t>
            </w:r>
          </w:p>
        </w:tc>
      </w:tr>
      <w:tr w:rsidR="00BC4BB9">
        <w:trPr>
          <w:trHeight w:val="558"/>
        </w:trPr>
        <w:tc>
          <w:tcPr>
            <w:tcW w:w="11428" w:type="dxa"/>
            <w:gridSpan w:val="2"/>
            <w:tcBorders>
              <w:top w:val="single" w:sz="4" w:space="0" w:color="000000"/>
              <w:left w:val="single" w:sz="4" w:space="0" w:color="000000"/>
              <w:bottom w:val="single" w:sz="4" w:space="0" w:color="000000"/>
              <w:right w:val="single" w:sz="4" w:space="0" w:color="000000"/>
            </w:tcBorders>
            <w:vAlign w:val="center"/>
          </w:tcPr>
          <w:p w:rsidR="00BC4BB9" w:rsidRDefault="00774F6B">
            <w:pPr>
              <w:rPr>
                <w:rFonts w:ascii="Garamond" w:hAnsi="Garamond" w:cs="Calibri"/>
                <w:b/>
              </w:rPr>
            </w:pPr>
            <w:r>
              <w:rPr>
                <w:rFonts w:ascii="Garamond" w:hAnsi="Garamond" w:cs="Calibri"/>
                <w:b/>
              </w:rPr>
              <w:t>Responsabile del controllo: Ing. Paola Cassinelli - Firma</w:t>
            </w:r>
          </w:p>
        </w:tc>
      </w:tr>
    </w:tbl>
    <w:p w:rsidR="00BC4BB9" w:rsidRDefault="00BC4BB9">
      <w:pPr>
        <w:rPr>
          <w:rFonts w:ascii="Garamond" w:hAnsi="Garamond"/>
        </w:rPr>
      </w:pPr>
    </w:p>
    <w:p w:rsidR="00BC4BB9" w:rsidRDefault="00BC4BB9">
      <w:pPr>
        <w:rPr>
          <w:rFonts w:ascii="Garamond" w:hAnsi="Garamond"/>
        </w:rPr>
      </w:pPr>
    </w:p>
    <w:p w:rsidR="00BC4BB9" w:rsidRDefault="00BC4BB9">
      <w:pPr>
        <w:rPr>
          <w:rFonts w:ascii="Garamond" w:hAnsi="Garamond"/>
        </w:rPr>
      </w:pPr>
    </w:p>
    <w:p w:rsidR="00BC4BB9" w:rsidRDefault="00BC4BB9"/>
    <w:p w:rsidR="00BC4BB9" w:rsidRDefault="00BC4BB9">
      <w:pPr>
        <w:rPr>
          <w:rFonts w:ascii="Garamond" w:hAnsi="Garamond"/>
        </w:rPr>
      </w:pPr>
    </w:p>
    <w:sectPr w:rsidR="00BC4BB9">
      <w:headerReference w:type="default" r:id="rId11"/>
      <w:footerReference w:type="default" r:id="rId12"/>
      <w:pgSz w:w="16838" w:h="11906" w:orient="landscape"/>
      <w:pgMar w:top="1134" w:right="1417" w:bottom="1134" w:left="1134" w:header="708"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70EF3" w:rsidRDefault="00070EF3">
      <w:pPr>
        <w:spacing w:after="0" w:line="240" w:lineRule="auto"/>
      </w:pPr>
      <w:r>
        <w:separator/>
      </w:r>
    </w:p>
  </w:endnote>
  <w:endnote w:type="continuationSeparator" w:id="0">
    <w:p w:rsidR="00070EF3" w:rsidRDefault="00070E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39E3" w:rsidRDefault="00E039E3">
    <w:pPr>
      <w:pStyle w:val="Pidipagina"/>
      <w:jc w:val="right"/>
      <w:rPr>
        <w:rFonts w:ascii="Garamond" w:hAnsi="Garamond"/>
        <w:sz w:val="20"/>
        <w:szCs w:val="20"/>
      </w:rPr>
    </w:pPr>
    <w:r>
      <w:rPr>
        <w:rFonts w:ascii="Garamond" w:hAnsi="Garamond"/>
        <w:sz w:val="20"/>
        <w:szCs w:val="20"/>
      </w:rPr>
      <w:fldChar w:fldCharType="begin"/>
    </w:r>
    <w:r>
      <w:rPr>
        <w:rFonts w:ascii="Garamond" w:hAnsi="Garamond"/>
        <w:sz w:val="20"/>
        <w:szCs w:val="20"/>
      </w:rPr>
      <w:instrText>PAGE</w:instrText>
    </w:r>
    <w:r>
      <w:rPr>
        <w:rFonts w:ascii="Garamond" w:hAnsi="Garamond"/>
        <w:sz w:val="20"/>
        <w:szCs w:val="20"/>
      </w:rPr>
      <w:fldChar w:fldCharType="separate"/>
    </w:r>
    <w:r>
      <w:rPr>
        <w:rFonts w:ascii="Garamond" w:hAnsi="Garamond"/>
        <w:sz w:val="20"/>
        <w:szCs w:val="20"/>
      </w:rPr>
      <w:t>5</w:t>
    </w:r>
    <w:r>
      <w:rPr>
        <w:rFonts w:ascii="Garamond" w:hAnsi="Garamond"/>
        <w:sz w:val="20"/>
        <w:szCs w:val="20"/>
      </w:rPr>
      <w:fldChar w:fldCharType="end"/>
    </w:r>
  </w:p>
  <w:p w:rsidR="00E039E3" w:rsidRDefault="00E039E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70EF3" w:rsidRDefault="00070EF3">
      <w:pPr>
        <w:spacing w:after="0" w:line="240" w:lineRule="auto"/>
      </w:pPr>
      <w:r>
        <w:separator/>
      </w:r>
    </w:p>
  </w:footnote>
  <w:footnote w:type="continuationSeparator" w:id="0">
    <w:p w:rsidR="00070EF3" w:rsidRDefault="00070E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39E3" w:rsidRDefault="00E039E3">
    <w:pPr>
      <w:pStyle w:val="Intestazione"/>
      <w:jc w:val="center"/>
    </w:pPr>
    <w:r>
      <w:rPr>
        <w:noProof/>
      </w:rPr>
      <w:drawing>
        <wp:inline distT="0" distB="0" distL="0" distR="0">
          <wp:extent cx="8528685" cy="352425"/>
          <wp:effectExtent l="0" t="0" r="0" b="0"/>
          <wp:docPr id="1" name="Immagine 1" descr="\\dps\nuvec-s1\Linea-C\Lc_TFES\8_ATTIVITA\04. Pnrr\Rendicontazione ReGis\230221_LG regis\230413_Linee guida\PNG\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dps\nuvec-s1\Linea-C\Lc_TFES\8_ATTIVITA\04. Pnrr\Rendicontazione ReGis\230221_LG regis\230413_Linee guida\PNG\FUTURA_INLINEA.png"/>
                  <pic:cNvPicPr>
                    <a:picLocks noChangeAspect="1" noChangeArrowheads="1"/>
                  </pic:cNvPicPr>
                </pic:nvPicPr>
                <pic:blipFill>
                  <a:blip r:embed="rId1"/>
                  <a:stretch>
                    <a:fillRect/>
                  </a:stretch>
                </pic:blipFill>
                <pic:spPr bwMode="auto">
                  <a:xfrm>
                    <a:off x="0" y="0"/>
                    <a:ext cx="8528685" cy="352425"/>
                  </a:xfrm>
                  <a:prstGeom prst="rect">
                    <a:avLst/>
                  </a:prstGeom>
                </pic:spPr>
              </pic:pic>
            </a:graphicData>
          </a:graphic>
        </wp:inline>
      </w:drawing>
    </w:r>
  </w:p>
  <w:p w:rsidR="00E039E3" w:rsidRDefault="00E039E3">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A2222A"/>
    <w:multiLevelType w:val="multilevel"/>
    <w:tmpl w:val="9D240B6E"/>
    <w:lvl w:ilvl="0">
      <w:start w:val="3"/>
      <w:numFmt w:val="bullet"/>
      <w:lvlText w:val="-"/>
      <w:lvlJc w:val="left"/>
      <w:pPr>
        <w:ind w:left="720" w:hanging="360"/>
      </w:pPr>
      <w:rPr>
        <w:rFonts w:ascii="Garamond" w:hAnsi="Garamond"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0E6566A1"/>
    <w:multiLevelType w:val="multilevel"/>
    <w:tmpl w:val="D6B67F9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0B578FA"/>
    <w:multiLevelType w:val="multilevel"/>
    <w:tmpl w:val="CFEE8EC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C032CBC"/>
    <w:multiLevelType w:val="multilevel"/>
    <w:tmpl w:val="BA12B77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94F5DAF"/>
    <w:multiLevelType w:val="multilevel"/>
    <w:tmpl w:val="95182CC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0A50C45"/>
    <w:multiLevelType w:val="multilevel"/>
    <w:tmpl w:val="E9AE6A0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558F0AE9"/>
    <w:multiLevelType w:val="multilevel"/>
    <w:tmpl w:val="72C46D1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4473C47"/>
    <w:multiLevelType w:val="multilevel"/>
    <w:tmpl w:val="66AE89D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5773917"/>
    <w:multiLevelType w:val="multilevel"/>
    <w:tmpl w:val="B622A86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7"/>
  </w:num>
  <w:num w:numId="3">
    <w:abstractNumId w:val="1"/>
  </w:num>
  <w:num w:numId="4">
    <w:abstractNumId w:val="4"/>
  </w:num>
  <w:num w:numId="5">
    <w:abstractNumId w:val="2"/>
  </w:num>
  <w:num w:numId="6">
    <w:abstractNumId w:val="3"/>
  </w:num>
  <w:num w:numId="7">
    <w:abstractNumId w:val="8"/>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BB9"/>
    <w:rsid w:val="00070EF3"/>
    <w:rsid w:val="000E27ED"/>
    <w:rsid w:val="0010311C"/>
    <w:rsid w:val="00180822"/>
    <w:rsid w:val="0029324B"/>
    <w:rsid w:val="002B7D8F"/>
    <w:rsid w:val="00373761"/>
    <w:rsid w:val="003C78FA"/>
    <w:rsid w:val="003F5AA7"/>
    <w:rsid w:val="00406E28"/>
    <w:rsid w:val="00774F6B"/>
    <w:rsid w:val="007768AA"/>
    <w:rsid w:val="00792C8C"/>
    <w:rsid w:val="009167F2"/>
    <w:rsid w:val="00B75418"/>
    <w:rsid w:val="00BC25C5"/>
    <w:rsid w:val="00BC4BB9"/>
    <w:rsid w:val="00BE1F6C"/>
    <w:rsid w:val="00BF54B1"/>
    <w:rsid w:val="00CF5321"/>
    <w:rsid w:val="00DB0B24"/>
    <w:rsid w:val="00E039E3"/>
    <w:rsid w:val="00E95643"/>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62AE5"/>
  <w15:docId w15:val="{79518BF9-9D5F-4DFC-9ED4-CECA4C2A2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it-IT"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D7165D"/>
    <w:pPr>
      <w:spacing w:after="160" w:line="259" w:lineRule="auto"/>
    </w:pPr>
    <w:rPr>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uiPriority w:val="99"/>
    <w:qFormat/>
    <w:rsid w:val="00BB082A"/>
  </w:style>
  <w:style w:type="character" w:customStyle="1" w:styleId="PidipaginaCarattere">
    <w:name w:val="Piè di pagina Carattere"/>
    <w:basedOn w:val="Carpredefinitoparagrafo"/>
    <w:link w:val="Pidipagina"/>
    <w:uiPriority w:val="99"/>
    <w:qFormat/>
    <w:rsid w:val="00BB082A"/>
  </w:style>
  <w:style w:type="character" w:customStyle="1" w:styleId="TestofumettoCarattere">
    <w:name w:val="Testo fumetto Carattere"/>
    <w:basedOn w:val="Carpredefinitoparagrafo"/>
    <w:link w:val="Testofumetto"/>
    <w:uiPriority w:val="99"/>
    <w:semiHidden/>
    <w:qFormat/>
    <w:rsid w:val="00BB082A"/>
    <w:rPr>
      <w:rFonts w:ascii="Segoe UI" w:hAnsi="Segoe UI" w:cs="Segoe UI"/>
      <w:sz w:val="18"/>
      <w:szCs w:val="18"/>
    </w:rPr>
  </w:style>
  <w:style w:type="character" w:customStyle="1" w:styleId="ParagrafoelencoCarattere">
    <w:name w:val="Paragrafo elenco Carattere"/>
    <w:link w:val="Paragrafoelenco"/>
    <w:uiPriority w:val="34"/>
    <w:qFormat/>
    <w:locked/>
    <w:rsid w:val="00257A47"/>
  </w:style>
  <w:style w:type="character" w:styleId="Rimandocommento">
    <w:name w:val="annotation reference"/>
    <w:basedOn w:val="Carpredefinitoparagrafo"/>
    <w:uiPriority w:val="99"/>
    <w:semiHidden/>
    <w:unhideWhenUsed/>
    <w:qFormat/>
    <w:rsid w:val="00154096"/>
    <w:rPr>
      <w:sz w:val="16"/>
      <w:szCs w:val="16"/>
    </w:rPr>
  </w:style>
  <w:style w:type="character" w:customStyle="1" w:styleId="TestocommentoCarattere">
    <w:name w:val="Testo commento Carattere"/>
    <w:basedOn w:val="Carpredefinitoparagrafo"/>
    <w:link w:val="Testocommento"/>
    <w:uiPriority w:val="99"/>
    <w:semiHidden/>
    <w:qFormat/>
    <w:rsid w:val="00154096"/>
    <w:rPr>
      <w:sz w:val="20"/>
      <w:szCs w:val="20"/>
    </w:rPr>
  </w:style>
  <w:style w:type="character" w:customStyle="1" w:styleId="SoggettocommentoCarattere">
    <w:name w:val="Soggetto commento Carattere"/>
    <w:basedOn w:val="TestocommentoCarattere"/>
    <w:link w:val="Soggettocommento"/>
    <w:uiPriority w:val="99"/>
    <w:semiHidden/>
    <w:qFormat/>
    <w:rsid w:val="00154096"/>
    <w:rPr>
      <w:b/>
      <w:bCs/>
      <w:sz w:val="20"/>
      <w:szCs w:val="20"/>
    </w:rPr>
  </w:style>
  <w:style w:type="character" w:customStyle="1" w:styleId="Corpodeltesto2Carattere">
    <w:name w:val="Corpo del testo 2 Carattere"/>
    <w:basedOn w:val="Carpredefinitoparagrafo"/>
    <w:link w:val="Corpodeltesto2"/>
    <w:uiPriority w:val="99"/>
    <w:qFormat/>
    <w:rsid w:val="00371A70"/>
    <w:rPr>
      <w:rFonts w:ascii="Tahoma" w:eastAsia="Times New Roman" w:hAnsi="Tahoma" w:cs="Tahoma"/>
      <w:sz w:val="20"/>
      <w:szCs w:val="24"/>
      <w:lang w:eastAsia="it-IT"/>
    </w:rPr>
  </w:style>
  <w:style w:type="character" w:customStyle="1" w:styleId="TestonotaapidipaginaCarattere">
    <w:name w:val="Testo nota a piè di pagina Carattere"/>
    <w:basedOn w:val="Carpredefinitoparagrafo"/>
    <w:link w:val="Testonotaapidipagina"/>
    <w:uiPriority w:val="99"/>
    <w:semiHidden/>
    <w:qFormat/>
    <w:rsid w:val="002A5B0D"/>
    <w:rPr>
      <w:sz w:val="20"/>
      <w:szCs w:val="20"/>
    </w:rPr>
  </w:style>
  <w:style w:type="character" w:customStyle="1" w:styleId="Richiamoallanotaapidipagina">
    <w:name w:val="Richiamo alla nota a piè di pagina"/>
    <w:rPr>
      <w:vertAlign w:val="superscript"/>
    </w:rPr>
  </w:style>
  <w:style w:type="character" w:customStyle="1" w:styleId="FootnoteCharacters">
    <w:name w:val="Footnote Characters"/>
    <w:basedOn w:val="Carpredefinitoparagrafo"/>
    <w:uiPriority w:val="99"/>
    <w:semiHidden/>
    <w:unhideWhenUsed/>
    <w:qFormat/>
    <w:rsid w:val="002A5B0D"/>
    <w:rPr>
      <w:vertAlign w:val="superscript"/>
    </w:rPr>
  </w:style>
  <w:style w:type="paragraph" w:styleId="Titolo">
    <w:name w:val="Title"/>
    <w:basedOn w:val="Normale"/>
    <w:next w:val="Corpotesto"/>
    <w:qFormat/>
    <w:pPr>
      <w:keepNext/>
      <w:spacing w:before="240" w:after="120"/>
    </w:pPr>
    <w:rPr>
      <w:rFonts w:ascii="Liberation Sans" w:eastAsia="Microsoft YaHei" w:hAnsi="Liberation Sans" w:cs="Arial"/>
      <w:sz w:val="28"/>
      <w:szCs w:val="28"/>
    </w:rPr>
  </w:style>
  <w:style w:type="paragraph" w:styleId="Corpotesto">
    <w:name w:val="Body Text"/>
    <w:basedOn w:val="Normale"/>
    <w:pPr>
      <w:spacing w:after="140" w:line="276" w:lineRule="auto"/>
    </w:p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Normale"/>
    <w:qFormat/>
    <w:pPr>
      <w:suppressLineNumbers/>
    </w:pPr>
    <w:rPr>
      <w:rFonts w:cs="Arial"/>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BB082A"/>
    <w:pPr>
      <w:tabs>
        <w:tab w:val="center" w:pos="4819"/>
        <w:tab w:val="right" w:pos="9638"/>
      </w:tabs>
      <w:spacing w:after="0" w:line="240" w:lineRule="auto"/>
    </w:pPr>
  </w:style>
  <w:style w:type="paragraph" w:styleId="Pidipagina">
    <w:name w:val="footer"/>
    <w:basedOn w:val="Normale"/>
    <w:link w:val="PidipaginaCarattere"/>
    <w:uiPriority w:val="99"/>
    <w:unhideWhenUsed/>
    <w:rsid w:val="00BB082A"/>
    <w:pPr>
      <w:tabs>
        <w:tab w:val="center" w:pos="4819"/>
        <w:tab w:val="right" w:pos="9638"/>
      </w:tabs>
      <w:spacing w:after="0" w:line="240" w:lineRule="auto"/>
    </w:pPr>
  </w:style>
  <w:style w:type="paragraph" w:styleId="Testofumetto">
    <w:name w:val="Balloon Text"/>
    <w:basedOn w:val="Normale"/>
    <w:link w:val="TestofumettoCarattere"/>
    <w:uiPriority w:val="99"/>
    <w:semiHidden/>
    <w:unhideWhenUsed/>
    <w:qFormat/>
    <w:rsid w:val="00BB082A"/>
    <w:pPr>
      <w:spacing w:after="0" w:line="240" w:lineRule="auto"/>
    </w:pPr>
    <w:rPr>
      <w:rFonts w:ascii="Segoe UI" w:hAnsi="Segoe UI" w:cs="Segoe UI"/>
      <w:sz w:val="18"/>
      <w:szCs w:val="18"/>
    </w:rPr>
  </w:style>
  <w:style w:type="paragraph" w:styleId="Paragrafoelenco">
    <w:name w:val="List Paragraph"/>
    <w:basedOn w:val="Normale"/>
    <w:link w:val="ParagrafoelencoCarattere"/>
    <w:uiPriority w:val="34"/>
    <w:qFormat/>
    <w:rsid w:val="007E407A"/>
    <w:pPr>
      <w:ind w:left="720"/>
      <w:contextualSpacing/>
    </w:pPr>
  </w:style>
  <w:style w:type="paragraph" w:styleId="Testocommento">
    <w:name w:val="annotation text"/>
    <w:basedOn w:val="Normale"/>
    <w:link w:val="TestocommentoCarattere"/>
    <w:uiPriority w:val="99"/>
    <w:semiHidden/>
    <w:unhideWhenUsed/>
    <w:qFormat/>
    <w:rsid w:val="00154096"/>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qFormat/>
    <w:rsid w:val="00154096"/>
    <w:rPr>
      <w:b/>
      <w:bCs/>
    </w:rPr>
  </w:style>
  <w:style w:type="paragraph" w:styleId="Revisione">
    <w:name w:val="Revision"/>
    <w:uiPriority w:val="99"/>
    <w:semiHidden/>
    <w:qFormat/>
    <w:rsid w:val="00DC29C7"/>
    <w:rPr>
      <w:sz w:val="22"/>
    </w:rPr>
  </w:style>
  <w:style w:type="paragraph" w:styleId="Corpodeltesto2">
    <w:name w:val="Body Text 2"/>
    <w:basedOn w:val="Normale"/>
    <w:link w:val="Corpodeltesto2Carattere"/>
    <w:uiPriority w:val="99"/>
    <w:qFormat/>
    <w:rsid w:val="00371A70"/>
    <w:pPr>
      <w:spacing w:after="0" w:line="240" w:lineRule="auto"/>
    </w:pPr>
    <w:rPr>
      <w:rFonts w:ascii="Tahoma" w:eastAsia="Times New Roman" w:hAnsi="Tahoma" w:cs="Tahoma"/>
      <w:sz w:val="20"/>
      <w:szCs w:val="24"/>
      <w:lang w:eastAsia="it-IT"/>
    </w:rPr>
  </w:style>
  <w:style w:type="paragraph" w:styleId="Testonotaapidipagina">
    <w:name w:val="footnote text"/>
    <w:basedOn w:val="Normale"/>
    <w:link w:val="TestonotaapidipaginaCarattere"/>
    <w:uiPriority w:val="99"/>
    <w:semiHidden/>
    <w:unhideWhenUsed/>
    <w:rsid w:val="002A5B0D"/>
    <w:pPr>
      <w:spacing w:after="0" w:line="240" w:lineRule="auto"/>
    </w:pPr>
    <w:rPr>
      <w:sz w:val="20"/>
      <w:szCs w:val="20"/>
    </w:rPr>
  </w:style>
  <w:style w:type="paragraph" w:customStyle="1" w:styleId="Contenutocornice">
    <w:name w:val="Contenuto cornice"/>
    <w:basedOn w:val="Normale"/>
    <w:qFormat/>
  </w:style>
  <w:style w:type="paragraph" w:customStyle="1" w:styleId="Contenutotabella">
    <w:name w:val="Contenuto tabella"/>
    <w:basedOn w:val="Normale"/>
    <w:qFormat/>
    <w:pPr>
      <w:suppressLineNumbers/>
    </w:pPr>
  </w:style>
  <w:style w:type="paragraph" w:customStyle="1" w:styleId="Titolotabella">
    <w:name w:val="Titolo tabella"/>
    <w:basedOn w:val="Contenutotabella"/>
    <w:qFormat/>
    <w:pPr>
      <w:jc w:val="center"/>
    </w:pPr>
    <w:rPr>
      <w:b/>
      <w:bCs/>
    </w:rPr>
  </w:style>
  <w:style w:type="table" w:styleId="Grigliatabella">
    <w:name w:val="Table Grid"/>
    <w:basedOn w:val="Tabellanormale"/>
    <w:uiPriority w:val="39"/>
    <w:rsid w:val="000A29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1998AB98AF836469A0C0C3B039D22DF" ma:contentTypeVersion="8" ma:contentTypeDescription="Creare un nuovo documento." ma:contentTypeScope="" ma:versionID="05b0bbe9bb132f4a1d2e532d401a198b">
  <xsd:schema xmlns:xsd="http://www.w3.org/2001/XMLSchema" xmlns:xs="http://www.w3.org/2001/XMLSchema" xmlns:p="http://schemas.microsoft.com/office/2006/metadata/properties" xmlns:ns2="f1c7524e-abb9-4aa9-ba63-196e5d3a5b3c" targetNamespace="http://schemas.microsoft.com/office/2006/metadata/properties" ma:root="true" ma:fieldsID="7ea42e2d2971313182862d181e2abdad" ns2:_="">
    <xsd:import namespace="f1c7524e-abb9-4aa9-ba63-196e5d3a5b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c7524e-abb9-4aa9-ba63-196e5d3a5b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992D76-7699-4FED-B291-EAA6C72263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c7524e-abb9-4aa9-ba63-196e5d3a5b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A25EC1-EFD3-49F1-87B0-16FD881E6987}">
  <ds:schemaRefs>
    <ds:schemaRef ds:uri="http://schemas.microsoft.com/sharepoint/v3/contenttype/forms"/>
  </ds:schemaRefs>
</ds:datastoreItem>
</file>

<file path=customXml/itemProps3.xml><?xml version="1.0" encoding="utf-8"?>
<ds:datastoreItem xmlns:ds="http://schemas.openxmlformats.org/officeDocument/2006/customXml" ds:itemID="{45CE414C-2E2F-49B9-A1B2-990DDA1639C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E922942-44BC-47C4-8CB0-49787A302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374</TotalTime>
  <Pages>1</Pages>
  <Words>5079</Words>
  <Characters>28956</Characters>
  <Application>Microsoft Office Word</Application>
  <DocSecurity>0</DocSecurity>
  <Lines>241</Lines>
  <Paragraphs>67</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33968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dc:description/>
  <cp:lastModifiedBy>Matteo Piovani</cp:lastModifiedBy>
  <cp:revision>30</cp:revision>
  <dcterms:created xsi:type="dcterms:W3CDTF">2023-05-11T09:17:00Z</dcterms:created>
  <dcterms:modified xsi:type="dcterms:W3CDTF">2023-09-12T10:16:00Z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HP</vt:lpwstr>
  </property>
  <property fmtid="{D5CDD505-2E9C-101B-9397-08002B2CF9AE}" pid="4" name="ContentTypeId">
    <vt:lpwstr>0x01010091998AB98AF836469A0C0C3B039D22DF</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